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22" w:rsidRPr="00613C6A" w:rsidRDefault="00845622" w:rsidP="00D20055">
      <w:pPr>
        <w:spacing w:line="240" w:lineRule="auto"/>
        <w:rPr>
          <w:rFonts w:cs="Arial"/>
          <w:b/>
          <w:sz w:val="28"/>
          <w:szCs w:val="28"/>
          <w:lang w:val="sv-FI"/>
        </w:rPr>
      </w:pPr>
      <w:bookmarkStart w:id="0" w:name="_GoBack"/>
      <w:bookmarkEnd w:id="0"/>
      <w:r w:rsidRPr="00943FDE">
        <w:rPr>
          <w:rFonts w:cs="Arial"/>
          <w:b/>
          <w:sz w:val="28"/>
          <w:szCs w:val="28"/>
          <w:lang w:val="sv-SE"/>
        </w:rPr>
        <w:t>PROGRAM FÖR EGENKONTROLL</w:t>
      </w:r>
    </w:p>
    <w:p w:rsidR="00845622" w:rsidRPr="00613C6A" w:rsidRDefault="00845622" w:rsidP="00D20055">
      <w:pPr>
        <w:spacing w:line="240" w:lineRule="auto"/>
        <w:rPr>
          <w:lang w:val="sv-FI"/>
        </w:rPr>
      </w:pPr>
      <w:r w:rsidRPr="00331B81">
        <w:rPr>
          <w:lang w:val="sv-SE"/>
        </w:rPr>
        <w:t>Egenkontrollen av uppgifterna och tjänsterna inom social- och hälsovården och räddningsväsendet är en del av ordnandet och produktionen.</w:t>
      </w:r>
      <w:r w:rsidRPr="00613C6A">
        <w:rPr>
          <w:lang w:val="sv-FI"/>
        </w:rPr>
        <w:t xml:space="preserve"> </w:t>
      </w:r>
      <w:r w:rsidRPr="00331B81">
        <w:rPr>
          <w:lang w:val="sv-SE"/>
        </w:rPr>
        <w:t>Egenkontrollen är den primära formen av tillsyn inom välfärdsområdena.</w:t>
      </w:r>
      <w:r w:rsidRPr="00613C6A">
        <w:rPr>
          <w:lang w:val="sv-FI"/>
        </w:rPr>
        <w:t xml:space="preserve"> </w:t>
      </w:r>
      <w:r w:rsidRPr="00331B81">
        <w:rPr>
          <w:lang w:val="sv-SE"/>
        </w:rPr>
        <w:t>Egenkontrollen bygger på fakta och är en del av den kunskapsbaserade ledningen, organisationens dagliga arbete och varje medarbetares arbete.</w:t>
      </w:r>
      <w:r w:rsidRPr="00613C6A">
        <w:rPr>
          <w:lang w:val="sv-FI"/>
        </w:rPr>
        <w:t xml:space="preserve"> </w:t>
      </w:r>
      <w:r w:rsidRPr="00331B81">
        <w:rPr>
          <w:lang w:val="sv-SE"/>
        </w:rPr>
        <w:t>Egenkontrollen inne</w:t>
      </w:r>
      <w:r>
        <w:rPr>
          <w:lang w:val="sv-SE"/>
        </w:rPr>
        <w:t>fatta</w:t>
      </w:r>
      <w:r w:rsidRPr="00331B81">
        <w:rPr>
          <w:lang w:val="sv-SE"/>
        </w:rPr>
        <w:t>r ett system för säkerställande av klient- och patientsäkerheten och räddningsväsendets uppgifter, för utveckling av tjänsterna och som stöd för ledningen.</w:t>
      </w:r>
    </w:p>
    <w:p w:rsidR="00845622" w:rsidRPr="00613C6A" w:rsidRDefault="00845622" w:rsidP="00D20055">
      <w:pPr>
        <w:spacing w:after="0" w:line="240" w:lineRule="auto"/>
        <w:rPr>
          <w:lang w:val="sv-FI"/>
        </w:rPr>
      </w:pPr>
      <w:r w:rsidRPr="000D01ED">
        <w:rPr>
          <w:lang w:val="sv-SE"/>
        </w:rPr>
        <w:t>Av programmet för egenkontroll ska det framgå hur följande saker organiseras och hur man säkerställer att de genomförs:</w:t>
      </w:r>
      <w:r w:rsidRPr="00613C6A">
        <w:rPr>
          <w:lang w:val="sv-FI"/>
        </w:rPr>
        <w:t xml:space="preserve"> </w:t>
      </w:r>
    </w:p>
    <w:p w:rsidR="00845622" w:rsidRPr="000D01ED" w:rsidRDefault="00845622" w:rsidP="00D20055">
      <w:pPr>
        <w:pStyle w:val="Luettelokappale"/>
        <w:numPr>
          <w:ilvl w:val="0"/>
          <w:numId w:val="24"/>
        </w:numPr>
        <w:spacing w:after="0" w:line="240" w:lineRule="auto"/>
        <w:rPr>
          <w:rFonts w:cs="Arial"/>
        </w:rPr>
      </w:pPr>
      <w:r w:rsidRPr="000D01ED">
        <w:rPr>
          <w:rFonts w:cs="Arial"/>
          <w:lang w:val="sv-SE"/>
        </w:rPr>
        <w:t xml:space="preserve">Uppgifterna </w:t>
      </w:r>
      <w:r>
        <w:rPr>
          <w:rFonts w:cs="Arial"/>
          <w:lang w:val="sv-SE"/>
        </w:rPr>
        <w:t xml:space="preserve">sköts </w:t>
      </w:r>
      <w:r w:rsidRPr="000D01ED">
        <w:rPr>
          <w:rFonts w:cs="Arial"/>
          <w:lang w:val="sv-SE"/>
        </w:rPr>
        <w:t>enligt lagen</w:t>
      </w:r>
      <w:r w:rsidRPr="00C76F97">
        <w:rPr>
          <w:rFonts w:cs="Arial"/>
        </w:rPr>
        <w:t xml:space="preserve"> </w:t>
      </w:r>
    </w:p>
    <w:p w:rsidR="00845622" w:rsidRPr="000D01ED" w:rsidRDefault="00845622" w:rsidP="00D20055">
      <w:pPr>
        <w:pStyle w:val="Luettelokappale"/>
        <w:numPr>
          <w:ilvl w:val="0"/>
          <w:numId w:val="24"/>
        </w:numPr>
        <w:spacing w:after="0" w:line="240" w:lineRule="auto"/>
        <w:rPr>
          <w:rFonts w:cs="Arial"/>
        </w:rPr>
      </w:pPr>
      <w:r>
        <w:rPr>
          <w:rFonts w:cs="Arial"/>
          <w:lang w:val="sv-SE"/>
        </w:rPr>
        <w:t>Avtalen följs</w:t>
      </w:r>
      <w:r w:rsidRPr="00C76F97">
        <w:rPr>
          <w:rFonts w:cs="Arial"/>
        </w:rPr>
        <w:t xml:space="preserve"> </w:t>
      </w:r>
    </w:p>
    <w:p w:rsidR="00845622" w:rsidRPr="00613C6A" w:rsidRDefault="00845622" w:rsidP="00D20055">
      <w:pPr>
        <w:pStyle w:val="Luettelokappale"/>
        <w:numPr>
          <w:ilvl w:val="0"/>
          <w:numId w:val="24"/>
        </w:numPr>
        <w:spacing w:after="0" w:line="240" w:lineRule="auto"/>
        <w:rPr>
          <w:rFonts w:cs="Arial"/>
          <w:lang w:val="sv-FI"/>
        </w:rPr>
      </w:pPr>
      <w:r>
        <w:rPr>
          <w:rFonts w:cs="Arial"/>
          <w:lang w:val="sv-SE"/>
        </w:rPr>
        <w:t>Tillgången till tjänster, tjänsternas</w:t>
      </w:r>
      <w:r w:rsidRPr="000D01ED">
        <w:rPr>
          <w:rFonts w:cs="Arial"/>
          <w:lang w:val="sv-SE"/>
        </w:rPr>
        <w:t xml:space="preserve"> kontinuitet, säkerhet</w:t>
      </w:r>
      <w:r>
        <w:rPr>
          <w:rFonts w:cs="Arial"/>
          <w:lang w:val="sv-SE"/>
        </w:rPr>
        <w:t xml:space="preserve">, </w:t>
      </w:r>
      <w:r w:rsidRPr="000D01ED">
        <w:rPr>
          <w:rFonts w:cs="Arial"/>
          <w:lang w:val="sv-SE"/>
        </w:rPr>
        <w:t xml:space="preserve">kvalitet </w:t>
      </w:r>
      <w:r w:rsidRPr="00347FA6">
        <w:rPr>
          <w:rFonts w:cs="Arial"/>
          <w:lang w:val="sv-SE"/>
        </w:rPr>
        <w:t>och jämlikhet</w:t>
      </w:r>
      <w:r w:rsidRPr="000D01ED">
        <w:rPr>
          <w:rFonts w:cs="Arial"/>
          <w:lang w:val="sv-SE"/>
        </w:rPr>
        <w:t xml:space="preserve"> </w:t>
      </w:r>
    </w:p>
    <w:p w:rsidR="00845622" w:rsidRPr="00C76F97" w:rsidRDefault="00845622" w:rsidP="00D20055">
      <w:pPr>
        <w:pStyle w:val="Luettelokappale"/>
        <w:numPr>
          <w:ilvl w:val="0"/>
          <w:numId w:val="24"/>
        </w:numPr>
        <w:spacing w:after="0" w:line="240" w:lineRule="auto"/>
        <w:rPr>
          <w:rFonts w:cs="Arial"/>
        </w:rPr>
      </w:pPr>
      <w:r w:rsidRPr="000D01ED">
        <w:rPr>
          <w:rFonts w:cs="Arial"/>
          <w:lang w:val="sv-SE"/>
        </w:rPr>
        <w:t>Korrigering av observerade brister</w:t>
      </w:r>
    </w:p>
    <w:p w:rsidR="00845622" w:rsidRPr="00613C6A" w:rsidRDefault="00845622" w:rsidP="00D20055">
      <w:pPr>
        <w:pStyle w:val="Luettelokappale"/>
        <w:numPr>
          <w:ilvl w:val="0"/>
          <w:numId w:val="24"/>
        </w:numPr>
        <w:spacing w:after="0" w:line="240" w:lineRule="auto"/>
        <w:rPr>
          <w:rFonts w:cs="Arial"/>
          <w:lang w:val="sv-FI"/>
        </w:rPr>
      </w:pPr>
      <w:r w:rsidRPr="00423656">
        <w:rPr>
          <w:rFonts w:cs="Arial"/>
          <w:lang w:val="sv-SE"/>
        </w:rPr>
        <w:t>Publicering</w:t>
      </w:r>
      <w:r w:rsidRPr="000D01ED">
        <w:rPr>
          <w:rFonts w:cs="Arial"/>
          <w:lang w:val="sv-SE"/>
        </w:rPr>
        <w:t xml:space="preserve"> av observerade brister och de (korrigerande) åtgärder som vidtagits till följd av dem</w:t>
      </w:r>
    </w:p>
    <w:p w:rsidR="00845622" w:rsidRPr="00613C6A" w:rsidRDefault="00845622" w:rsidP="00D20055">
      <w:pPr>
        <w:pStyle w:val="Luettelokappale"/>
        <w:spacing w:after="0" w:line="240" w:lineRule="auto"/>
        <w:rPr>
          <w:rFonts w:cs="Arial"/>
          <w:lang w:val="sv-FI"/>
        </w:rPr>
      </w:pPr>
    </w:p>
    <w:p w:rsidR="00845622" w:rsidRPr="00613C6A" w:rsidRDefault="00845622" w:rsidP="00D20055">
      <w:pPr>
        <w:spacing w:line="240" w:lineRule="auto"/>
        <w:rPr>
          <w:rFonts w:cs="Arial"/>
          <w:lang w:val="sv-FI"/>
        </w:rPr>
      </w:pPr>
      <w:r w:rsidRPr="006637FD">
        <w:rPr>
          <w:rFonts w:cs="Arial"/>
          <w:lang w:val="sv-SE"/>
        </w:rPr>
        <w:t>I programmet för egenkontroll ingår de lagstadgade planerna för egenkontroll och patientsäkerhet.</w:t>
      </w:r>
      <w:r w:rsidRPr="00613C6A">
        <w:rPr>
          <w:rFonts w:cs="Arial"/>
          <w:lang w:val="sv-FI"/>
        </w:rPr>
        <w:t xml:space="preserve"> </w:t>
      </w:r>
      <w:r w:rsidRPr="006637FD">
        <w:rPr>
          <w:rFonts w:cs="Arial"/>
          <w:lang w:val="sv-SE"/>
        </w:rPr>
        <w:t xml:space="preserve">Genom förordning av </w:t>
      </w:r>
      <w:r>
        <w:rPr>
          <w:rFonts w:cs="Arial"/>
          <w:lang w:val="sv-SE"/>
        </w:rPr>
        <w:t>S</w:t>
      </w:r>
      <w:r w:rsidRPr="006637FD">
        <w:rPr>
          <w:rFonts w:cs="Arial"/>
          <w:lang w:val="sv-SE"/>
        </w:rPr>
        <w:t xml:space="preserve">ocial- och hälsovårdsministeriet </w:t>
      </w:r>
      <w:r>
        <w:rPr>
          <w:rFonts w:cs="Arial"/>
          <w:lang w:val="sv-SE"/>
        </w:rPr>
        <w:t xml:space="preserve">och Inrikesministeriet </w:t>
      </w:r>
      <w:r w:rsidRPr="006637FD">
        <w:rPr>
          <w:rFonts w:cs="Arial"/>
          <w:lang w:val="sv-SE"/>
        </w:rPr>
        <w:t>får det utfärdas närmare bestämmelser om det allmänna innehållet i och utarbetandet av programmet för egenkontroll.</w:t>
      </w:r>
      <w:r w:rsidRPr="00613C6A">
        <w:rPr>
          <w:rFonts w:cs="Arial"/>
          <w:lang w:val="sv-FI"/>
        </w:rPr>
        <w:t xml:space="preserve"> </w:t>
      </w:r>
      <w:r w:rsidRPr="006637FD">
        <w:rPr>
          <w:rFonts w:cs="Arial"/>
          <w:lang w:val="sv-SE"/>
        </w:rPr>
        <w:t>Tillstånds- och tillsynsverket för social- och hälsovården får meddela föreskrifter om det närmare innehållet i programmet för egenkontroll och om uppföljningen av dess genomförande.</w:t>
      </w:r>
      <w:r w:rsidRPr="00613C6A">
        <w:rPr>
          <w:rFonts w:cs="Arial"/>
          <w:lang w:val="sv-FI"/>
        </w:rPr>
        <w:t xml:space="preserve"> </w:t>
      </w:r>
      <w:hyperlink r:id="rId11" w:anchor="Lidm45053758269824" w:history="1">
        <w:r w:rsidRPr="006637FD">
          <w:rPr>
            <w:rStyle w:val="Hyperlinkki"/>
            <w:rFonts w:cs="Arial"/>
            <w:lang w:val="sv-SE"/>
          </w:rPr>
          <w:t>Lagen om ordnande av social- och hälsovård 612/2021</w:t>
        </w:r>
      </w:hyperlink>
      <w:r w:rsidRPr="006637FD">
        <w:rPr>
          <w:rFonts w:cs="Arial"/>
          <w:lang w:val="sv-SE"/>
        </w:rPr>
        <w:t xml:space="preserve"> 6 kap. 40 §, </w:t>
      </w:r>
      <w:hyperlink r:id="rId12" w:anchor="Pidm45053757657728" w:history="1">
        <w:r w:rsidRPr="006637FD">
          <w:rPr>
            <w:rStyle w:val="Hyperlinkki"/>
            <w:rFonts w:cs="Arial"/>
            <w:lang w:val="sv-SE"/>
          </w:rPr>
          <w:t>lagen om ordnande av räddningsväsendet 613/2021</w:t>
        </w:r>
      </w:hyperlink>
      <w:r w:rsidRPr="006637FD">
        <w:rPr>
          <w:rFonts w:cs="Arial"/>
          <w:lang w:val="sv-SE"/>
        </w:rPr>
        <w:t xml:space="preserve"> 4 kap. 16 §.</w:t>
      </w:r>
    </w:p>
    <w:p w:rsidR="00845622" w:rsidRPr="00613C6A" w:rsidRDefault="00845622" w:rsidP="00D20055">
      <w:pPr>
        <w:spacing w:line="240" w:lineRule="auto"/>
        <w:rPr>
          <w:rFonts w:cs="Arial"/>
          <w:lang w:val="sv-FI"/>
        </w:rPr>
      </w:pPr>
      <w:r w:rsidRPr="00A759DF">
        <w:rPr>
          <w:rFonts w:cs="Arial"/>
          <w:lang w:val="sv-SE"/>
        </w:rPr>
        <w:t xml:space="preserve">Välfärdsområdet ska </w:t>
      </w:r>
      <w:r w:rsidRPr="00A02EB8">
        <w:rPr>
          <w:rFonts w:cs="Arial"/>
          <w:lang w:val="sv-SE"/>
        </w:rPr>
        <w:t>vägleda</w:t>
      </w:r>
      <w:r w:rsidRPr="00A759DF">
        <w:rPr>
          <w:rFonts w:cs="Arial"/>
          <w:lang w:val="sv-SE"/>
        </w:rPr>
        <w:t xml:space="preserve"> och övervaka både sina </w:t>
      </w:r>
      <w:r w:rsidRPr="00A759DF">
        <w:rPr>
          <w:rFonts w:cs="Arial"/>
          <w:b/>
          <w:bCs/>
          <w:lang w:val="sv-SE"/>
        </w:rPr>
        <w:t xml:space="preserve">egna </w:t>
      </w:r>
      <w:r>
        <w:rPr>
          <w:rFonts w:cs="Arial"/>
          <w:b/>
          <w:bCs/>
          <w:lang w:val="sv-SE"/>
        </w:rPr>
        <w:t>tjänster</w:t>
      </w:r>
      <w:r w:rsidRPr="00A759DF">
        <w:rPr>
          <w:rFonts w:cs="Arial"/>
          <w:b/>
          <w:bCs/>
          <w:lang w:val="sv-SE"/>
        </w:rPr>
        <w:t xml:space="preserve"> och sina producenter av köpta tjänster och dessas underleverantöre</w:t>
      </w:r>
      <w:r>
        <w:rPr>
          <w:rFonts w:cs="Arial"/>
          <w:b/>
          <w:bCs/>
          <w:lang w:val="sv-SE"/>
        </w:rPr>
        <w:t xml:space="preserve">r </w:t>
      </w:r>
      <w:r w:rsidRPr="00A02EB8">
        <w:rPr>
          <w:rFonts w:cs="Arial"/>
          <w:lang w:val="sv-SE"/>
        </w:rPr>
        <w:t>samt</w:t>
      </w:r>
      <w:r>
        <w:rPr>
          <w:rFonts w:cs="Arial"/>
          <w:b/>
          <w:bCs/>
          <w:lang w:val="sv-SE"/>
        </w:rPr>
        <w:t xml:space="preserve"> </w:t>
      </w:r>
      <w:r w:rsidRPr="00A759DF">
        <w:rPr>
          <w:rFonts w:cs="Arial"/>
          <w:lang w:val="sv-SE"/>
        </w:rPr>
        <w:t>övriga tjänsteproducenter inom social- och hälsovården i sitt område och tjänsteproduktionen inom räddningsväsendet.</w:t>
      </w:r>
      <w:r w:rsidRPr="00613C6A">
        <w:rPr>
          <w:rFonts w:cs="Arial"/>
          <w:lang w:val="sv-FI"/>
        </w:rPr>
        <w:t xml:space="preserve"> </w:t>
      </w:r>
      <w:r w:rsidRPr="00A759DF">
        <w:rPr>
          <w:rFonts w:cs="Arial"/>
          <w:lang w:val="sv-SE"/>
        </w:rPr>
        <w:t xml:space="preserve">Tillsynen ska fokusera på egenkontroll samt på </w:t>
      </w:r>
      <w:r>
        <w:rPr>
          <w:rFonts w:cs="Arial"/>
          <w:lang w:val="sv-SE"/>
        </w:rPr>
        <w:t>vägledning och stöd för</w:t>
      </w:r>
      <w:r w:rsidRPr="00A759DF">
        <w:rPr>
          <w:rFonts w:cs="Arial"/>
          <w:lang w:val="sv-SE"/>
        </w:rPr>
        <w:t xml:space="preserve"> den.</w:t>
      </w:r>
      <w:r w:rsidRPr="00613C6A">
        <w:rPr>
          <w:rFonts w:cs="Arial"/>
          <w:lang w:val="sv-FI"/>
        </w:rPr>
        <w:t xml:space="preserve"> </w:t>
      </w:r>
      <w:r w:rsidRPr="00A759DF">
        <w:rPr>
          <w:rFonts w:cs="Arial"/>
          <w:lang w:val="sv-SE"/>
        </w:rPr>
        <w:t>Tjänsteproducenternas verksamhet övervakas i tydligare grad än tidigare uttryckligen av den aktör som bär organiseringsansvaret, det vill säga det nya välfärdsområdet.</w:t>
      </w:r>
      <w:r w:rsidRPr="00613C6A">
        <w:rPr>
          <w:rFonts w:cs="Arial"/>
          <w:lang w:val="sv-FI"/>
        </w:rPr>
        <w:t xml:space="preserve"> </w:t>
      </w:r>
      <w:r w:rsidRPr="00A759DF">
        <w:rPr>
          <w:rFonts w:cs="Arial"/>
          <w:lang w:val="sv-SE"/>
        </w:rPr>
        <w:t>Tillsynen bygger på lagstiftningen och de avtal som ingåtts med tjänsteproducenterna.</w:t>
      </w:r>
      <w:r w:rsidRPr="00613C6A">
        <w:rPr>
          <w:rFonts w:cs="Arial"/>
          <w:lang w:val="sv-FI"/>
        </w:rPr>
        <w:t xml:space="preserve"> </w:t>
      </w:r>
      <w:r w:rsidRPr="00A759DF">
        <w:rPr>
          <w:lang w:val="sv-SE"/>
        </w:rPr>
        <w:t>(Lagen om ordnande av social- och hälsovård 40 §, lagen om ordna</w:t>
      </w:r>
      <w:r>
        <w:rPr>
          <w:lang w:val="sv-SE"/>
        </w:rPr>
        <w:t>n</w:t>
      </w:r>
      <w:r w:rsidRPr="00A759DF">
        <w:rPr>
          <w:lang w:val="sv-SE"/>
        </w:rPr>
        <w:t>de av räddningsväsendet 16 §)</w:t>
      </w:r>
      <w:r w:rsidRPr="00613C6A">
        <w:rPr>
          <w:lang w:val="sv-FI"/>
        </w:rPr>
        <w:t xml:space="preserve"> </w:t>
      </w:r>
    </w:p>
    <w:p w:rsidR="00845622" w:rsidRPr="00613C6A" w:rsidRDefault="00845622" w:rsidP="00D20055">
      <w:pPr>
        <w:spacing w:line="240" w:lineRule="auto"/>
        <w:rPr>
          <w:rFonts w:cs="Arial"/>
          <w:lang w:val="sv-FI"/>
        </w:rPr>
      </w:pPr>
      <w:r w:rsidRPr="00FC0C7A">
        <w:rPr>
          <w:rFonts w:cs="Arial"/>
          <w:lang w:val="sv-SE"/>
        </w:rPr>
        <w:t xml:space="preserve">Tillsynen gäller </w:t>
      </w:r>
      <w:r>
        <w:rPr>
          <w:rFonts w:cs="Arial"/>
          <w:lang w:val="sv-SE"/>
        </w:rPr>
        <w:t xml:space="preserve">tillgången till </w:t>
      </w:r>
      <w:r w:rsidRPr="00FC0C7A">
        <w:rPr>
          <w:rFonts w:cs="Arial"/>
          <w:lang w:val="sv-SE"/>
        </w:rPr>
        <w:t>vård</w:t>
      </w:r>
      <w:r>
        <w:rPr>
          <w:rFonts w:cs="Arial"/>
          <w:lang w:val="sv-SE"/>
        </w:rPr>
        <w:t>,</w:t>
      </w:r>
      <w:r w:rsidRPr="00FC0C7A">
        <w:rPr>
          <w:rFonts w:cs="Arial"/>
          <w:lang w:val="sv-SE"/>
        </w:rPr>
        <w:t xml:space="preserve"> omsorg</w:t>
      </w:r>
      <w:r>
        <w:rPr>
          <w:rFonts w:cs="Arial"/>
          <w:lang w:val="sv-SE"/>
        </w:rPr>
        <w:t xml:space="preserve"> </w:t>
      </w:r>
      <w:r w:rsidRPr="00FC0C7A">
        <w:rPr>
          <w:rFonts w:cs="Arial"/>
          <w:lang w:val="sv-SE"/>
        </w:rPr>
        <w:t>och tjänster</w:t>
      </w:r>
      <w:r>
        <w:rPr>
          <w:rFonts w:cs="Arial"/>
          <w:lang w:val="sv-SE"/>
        </w:rPr>
        <w:t xml:space="preserve"> samt dessas</w:t>
      </w:r>
      <w:r w:rsidRPr="00FC0C7A">
        <w:rPr>
          <w:rFonts w:cs="Arial"/>
          <w:lang w:val="sv-SE"/>
        </w:rPr>
        <w:t xml:space="preserve"> kvalitet och </w:t>
      </w:r>
      <w:r>
        <w:rPr>
          <w:rFonts w:cs="Arial"/>
          <w:lang w:val="sv-SE"/>
        </w:rPr>
        <w:t>verkningsfullhet</w:t>
      </w:r>
      <w:r w:rsidRPr="00FC0C7A">
        <w:rPr>
          <w:rFonts w:cs="Arial"/>
          <w:lang w:val="sv-SE"/>
        </w:rPr>
        <w:t>, andra frågor som gäller klientens eller patientens rättigheter, bokföring och adekvat behandling av klient- och patientuppgifter samt till exempel genomförandet av läkemedelsbehandling vid enhet</w:t>
      </w:r>
      <w:r>
        <w:rPr>
          <w:rFonts w:cs="Arial"/>
          <w:lang w:val="sv-SE"/>
        </w:rPr>
        <w:t>erna</w:t>
      </w:r>
      <w:r w:rsidRPr="00FC0C7A">
        <w:rPr>
          <w:rFonts w:cs="Arial"/>
          <w:lang w:val="sv-SE"/>
        </w:rPr>
        <w:t>.</w:t>
      </w:r>
      <w:r w:rsidRPr="00613C6A">
        <w:rPr>
          <w:rFonts w:cs="Arial"/>
          <w:lang w:val="sv-FI"/>
        </w:rPr>
        <w:t xml:space="preserve"> </w:t>
      </w:r>
      <w:r w:rsidRPr="00FC0C7A">
        <w:rPr>
          <w:rFonts w:cs="Arial"/>
          <w:lang w:val="sv-SE"/>
        </w:rPr>
        <w:t>I tillsynen ingår också att säkerställa att lokaler, medicintekniska produkter, redskap och datasystem är ändamålsenliga.</w:t>
      </w:r>
      <w:r w:rsidRPr="00613C6A">
        <w:rPr>
          <w:rFonts w:cs="Arial"/>
          <w:lang w:val="sv-FI"/>
        </w:rPr>
        <w:t xml:space="preserve"> </w:t>
      </w:r>
    </w:p>
    <w:p w:rsidR="00845622" w:rsidRPr="00613C6A" w:rsidRDefault="00845622" w:rsidP="00D20055">
      <w:pPr>
        <w:spacing w:line="240" w:lineRule="auto"/>
        <w:rPr>
          <w:rFonts w:cs="Arial"/>
          <w:lang w:val="sv-FI"/>
        </w:rPr>
      </w:pPr>
      <w:r w:rsidRPr="006E4EE3">
        <w:rPr>
          <w:rFonts w:cs="Arial"/>
          <w:lang w:val="sv-SE"/>
        </w:rPr>
        <w:t>Genom vägledning och rådgivning om tillsynen garanterar vi att klienternas grundläggande rättigheter tillgodoses.</w:t>
      </w:r>
      <w:r w:rsidRPr="00613C6A">
        <w:rPr>
          <w:rFonts w:cs="Arial"/>
          <w:lang w:val="sv-FI"/>
        </w:rPr>
        <w:t xml:space="preserve"> </w:t>
      </w:r>
      <w:r w:rsidRPr="00247607">
        <w:rPr>
          <w:rFonts w:cs="Arial"/>
          <w:lang w:val="sv-SE"/>
        </w:rPr>
        <w:t xml:space="preserve">Via vägledningen </w:t>
      </w:r>
      <w:r>
        <w:rPr>
          <w:rFonts w:cs="Arial"/>
          <w:lang w:val="sv-SE"/>
        </w:rPr>
        <w:t>stöder</w:t>
      </w:r>
      <w:r w:rsidRPr="00247607">
        <w:rPr>
          <w:rFonts w:cs="Arial"/>
          <w:lang w:val="sv-SE"/>
        </w:rPr>
        <w:t xml:space="preserve"> vi </w:t>
      </w:r>
      <w:r>
        <w:rPr>
          <w:rFonts w:cs="Arial"/>
          <w:lang w:val="sv-SE"/>
        </w:rPr>
        <w:t>service</w:t>
      </w:r>
      <w:r w:rsidRPr="00247607">
        <w:rPr>
          <w:rFonts w:cs="Arial"/>
          <w:lang w:val="sv-SE"/>
        </w:rPr>
        <w:t>enheterna att utveckla sin verksamhet så att den följer lagen och uppfyller kraven på klient- och patientsäkerhet.</w:t>
      </w:r>
      <w:r w:rsidRPr="00613C6A">
        <w:rPr>
          <w:rFonts w:cs="Arial"/>
          <w:lang w:val="sv-FI"/>
        </w:rPr>
        <w:t xml:space="preserve"> </w:t>
      </w:r>
      <w:r w:rsidRPr="00247607">
        <w:rPr>
          <w:rFonts w:cs="Arial"/>
          <w:lang w:val="sv-SE"/>
        </w:rPr>
        <w:t>Samtidigt säkerställer vi att egenkontrollen genomförs och att verksamheten uppfyller kraven i avtalet.</w:t>
      </w:r>
      <w:r w:rsidRPr="00613C6A">
        <w:rPr>
          <w:rFonts w:cs="Arial"/>
          <w:lang w:val="sv-FI"/>
        </w:rPr>
        <w:t xml:space="preserve"> </w:t>
      </w:r>
      <w:r w:rsidRPr="009F730B">
        <w:rPr>
          <w:rFonts w:cs="Arial"/>
          <w:lang w:val="sv-SE"/>
        </w:rPr>
        <w:t xml:space="preserve">En effektiv tillsyn kräver ett aktivt och öppet samarbete mellan välfärdsområdets </w:t>
      </w:r>
      <w:r>
        <w:rPr>
          <w:rFonts w:cs="Arial"/>
          <w:lang w:val="sv-SE"/>
        </w:rPr>
        <w:t>social- och hälsovårdsövervakare</w:t>
      </w:r>
      <w:r w:rsidRPr="009F730B">
        <w:rPr>
          <w:rFonts w:cs="Arial"/>
          <w:lang w:val="sv-SE"/>
        </w:rPr>
        <w:t>, tjänsteproducenterna och tillsynsmyndigheterna.</w:t>
      </w:r>
    </w:p>
    <w:p w:rsidR="00845622" w:rsidRPr="00613C6A" w:rsidRDefault="00845622" w:rsidP="00D20055">
      <w:pPr>
        <w:spacing w:line="240" w:lineRule="auto"/>
        <w:rPr>
          <w:rFonts w:cs="Arial"/>
          <w:lang w:val="sv-FI"/>
        </w:rPr>
      </w:pPr>
      <w:r w:rsidRPr="00C3783D">
        <w:rPr>
          <w:rFonts w:cs="Arial"/>
          <w:lang w:val="sv-SE"/>
        </w:rPr>
        <w:t xml:space="preserve">Privata tjänsteproducenter och serviceenheter samt de social- och </w:t>
      </w:r>
      <w:r w:rsidRPr="0050137D">
        <w:rPr>
          <w:rFonts w:cs="Arial"/>
          <w:lang w:val="sv-SE"/>
        </w:rPr>
        <w:t>hälsovårdstjänster</w:t>
      </w:r>
      <w:r w:rsidRPr="00C3783D">
        <w:rPr>
          <w:rFonts w:cs="Arial"/>
          <w:lang w:val="sv-SE"/>
        </w:rPr>
        <w:t xml:space="preserve"> som produceras av välfärdsområdena själva registreras i det riksomfattande </w:t>
      </w:r>
      <w:hyperlink r:id="rId13" w:history="1">
        <w:r w:rsidRPr="00C3783D">
          <w:rPr>
            <w:rStyle w:val="Hyperlinkki"/>
            <w:rFonts w:cs="Arial"/>
            <w:lang w:val="sv-SE"/>
          </w:rPr>
          <w:t>Soteri-registret</w:t>
        </w:r>
      </w:hyperlink>
      <w:r w:rsidRPr="00C3783D">
        <w:rPr>
          <w:rFonts w:cs="Arial"/>
          <w:lang w:val="sv-SE"/>
        </w:rPr>
        <w:t xml:space="preserve"> över tjänsteproducenter.</w:t>
      </w:r>
      <w:r w:rsidRPr="00613C6A">
        <w:rPr>
          <w:lang w:val="sv-FI"/>
        </w:rPr>
        <w:t xml:space="preserve"> </w:t>
      </w:r>
      <w:r w:rsidRPr="00C3783D">
        <w:rPr>
          <w:lang w:val="sv-SE"/>
        </w:rPr>
        <w:t>Funktionerna i Soteri införs stegvis.</w:t>
      </w:r>
    </w:p>
    <w:p w:rsidR="00845622" w:rsidRPr="00613C6A" w:rsidRDefault="00845622" w:rsidP="00D20055">
      <w:pPr>
        <w:spacing w:line="240" w:lineRule="auto"/>
        <w:rPr>
          <w:rFonts w:cs="Arial"/>
          <w:lang w:val="sv-FI"/>
        </w:rPr>
      </w:pPr>
      <w:r w:rsidRPr="001A19CB">
        <w:rPr>
          <w:rFonts w:cs="Arial"/>
          <w:lang w:val="sv-SE"/>
        </w:rPr>
        <w:t xml:space="preserve">Tillsynsmyndigheten (Tillstånds- och tillsynsverket för social- och hälsovården Valvira, Regionförvaltningsverket; Riksdagens justitieombudsman JO som högsta laglighetsövervakare, Inrikesministeriet IM) bedriver tillsyn över social- och hälsovårdstjänsterna och räddningsväsendet i första hand genom att ge tillräcklig vägledning och rådgivning för produktionen av tjänster och genom att följa </w:t>
      </w:r>
      <w:r>
        <w:rPr>
          <w:rFonts w:cs="Arial"/>
          <w:lang w:val="sv-SE"/>
        </w:rPr>
        <w:t>med</w:t>
      </w:r>
      <w:r w:rsidRPr="001A19CB">
        <w:rPr>
          <w:rFonts w:cs="Arial"/>
          <w:lang w:val="sv-SE"/>
        </w:rPr>
        <w:t xml:space="preserve"> hur verksamheten utvecklas i samarbete med tjänsteproducenten och tjänsteanordnaren.</w:t>
      </w:r>
      <w:r w:rsidRPr="00613C6A">
        <w:rPr>
          <w:rFonts w:cs="Arial"/>
          <w:lang w:val="sv-FI"/>
        </w:rPr>
        <w:t xml:space="preserve"> </w:t>
      </w:r>
      <w:r w:rsidRPr="004E4811">
        <w:rPr>
          <w:rFonts w:cs="Arial"/>
          <w:lang w:val="sv-SE"/>
        </w:rPr>
        <w:t xml:space="preserve">De centrala insatsområdena för Valviras och Regionförvaltningsverkens systematiska tillsyn fastställs i Valviras </w:t>
      </w:r>
      <w:hyperlink r:id="rId14" w:history="1">
        <w:r w:rsidRPr="004E4811">
          <w:rPr>
            <w:rStyle w:val="Hyperlinkki"/>
            <w:rFonts w:cs="Arial"/>
            <w:lang w:val="sv-SE"/>
          </w:rPr>
          <w:t>Riksomfattande tillsynsprogram för social- och hälsovården 2022 (valvira.fi)</w:t>
        </w:r>
      </w:hyperlink>
      <w:r w:rsidRPr="004E4811">
        <w:rPr>
          <w:rFonts w:cs="Arial"/>
          <w:lang w:val="sv-SE"/>
        </w:rPr>
        <w:t xml:space="preserve"> eller vid bestämda tidpunkter.</w:t>
      </w:r>
      <w:r w:rsidRPr="00613C6A">
        <w:rPr>
          <w:lang w:val="sv-FI"/>
        </w:rPr>
        <w:t xml:space="preserve"> </w:t>
      </w:r>
      <w:r w:rsidRPr="00A4378B">
        <w:rPr>
          <w:rStyle w:val="Hyperlinkki"/>
          <w:color w:val="auto"/>
          <w:u w:val="none"/>
          <w:lang w:val="sv-SE"/>
        </w:rPr>
        <w:t xml:space="preserve">Under 2023 planeras ett insatsområde vara ordnandet och egenkontrollen av </w:t>
      </w:r>
      <w:r w:rsidRPr="006F62AC">
        <w:rPr>
          <w:rStyle w:val="Hyperlinkki"/>
          <w:color w:val="auto"/>
          <w:u w:val="none"/>
          <w:lang w:val="sv-SE"/>
        </w:rPr>
        <w:t>välfärdsområdets tjänster</w:t>
      </w:r>
      <w:r w:rsidRPr="00A4378B">
        <w:rPr>
          <w:rStyle w:val="Hyperlinkki"/>
          <w:color w:val="auto"/>
          <w:u w:val="none"/>
          <w:lang w:val="sv-SE"/>
        </w:rPr>
        <w:t>.</w:t>
      </w:r>
      <w:r w:rsidRPr="00613C6A">
        <w:rPr>
          <w:lang w:val="sv-FI"/>
        </w:rPr>
        <w:t xml:space="preserve"> </w:t>
      </w:r>
      <w:r w:rsidRPr="00A4378B">
        <w:rPr>
          <w:lang w:val="sv-SE"/>
        </w:rPr>
        <w:t>Därtill kommer Statens revisionsverk att utföra årliga kontroller av alla välfärdsområdens ekonomiförvaltning.</w:t>
      </w:r>
    </w:p>
    <w:p w:rsidR="00845622" w:rsidRPr="00613C6A" w:rsidRDefault="00845622" w:rsidP="00D20055">
      <w:pPr>
        <w:spacing w:line="240" w:lineRule="auto"/>
        <w:rPr>
          <w:rFonts w:cs="Arial"/>
          <w:lang w:val="sv-FI"/>
        </w:rPr>
      </w:pPr>
      <w:r w:rsidRPr="00A4378B">
        <w:rPr>
          <w:lang w:val="sv-SE"/>
        </w:rPr>
        <w:lastRenderedPageBreak/>
        <w:t xml:space="preserve">För tillfället handlar den </w:t>
      </w:r>
      <w:r w:rsidRPr="00A4378B">
        <w:rPr>
          <w:b/>
          <w:bCs/>
          <w:lang w:val="sv-SE"/>
        </w:rPr>
        <w:t>proaktiva tillsynen</w:t>
      </w:r>
      <w:r w:rsidRPr="00A4378B">
        <w:rPr>
          <w:lang w:val="sv-SE"/>
        </w:rPr>
        <w:t xml:space="preserve"> över privata tjänsteproducenter om </w:t>
      </w:r>
      <w:r w:rsidRPr="004E4811">
        <w:rPr>
          <w:lang w:val="sv-SE"/>
        </w:rPr>
        <w:t>tillståndsförvaltning</w:t>
      </w:r>
      <w:r w:rsidRPr="00A4378B">
        <w:rPr>
          <w:lang w:val="sv-SE"/>
        </w:rPr>
        <w:t>, kommunikation mellan tjänsteproducenten och tillsynsmyndigheten, vägledning, informationsförmedling, kontroll av uppgifter och avgivande av utlåtanden.</w:t>
      </w:r>
      <w:r w:rsidRPr="00613C6A">
        <w:rPr>
          <w:rFonts w:cs="Arial"/>
          <w:lang w:val="sv-FI"/>
        </w:rPr>
        <w:t xml:space="preserve"> </w:t>
      </w:r>
      <w:r w:rsidRPr="00A4378B">
        <w:rPr>
          <w:rFonts w:cs="Arial"/>
          <w:lang w:val="sv-SE"/>
        </w:rPr>
        <w:t xml:space="preserve">Den proaktiva tillsynen fungerar bäst när serviceenheterna själva aktivt följer med sina processer och tjänsternas kvalitet, </w:t>
      </w:r>
      <w:r>
        <w:rPr>
          <w:rFonts w:cs="Arial"/>
          <w:lang w:val="sv-SE"/>
        </w:rPr>
        <w:t xml:space="preserve">redan på förhand </w:t>
      </w:r>
      <w:r w:rsidRPr="00A4378B">
        <w:rPr>
          <w:rFonts w:cs="Arial"/>
          <w:lang w:val="sv-SE"/>
        </w:rPr>
        <w:t xml:space="preserve">identifierar risker </w:t>
      </w:r>
      <w:r>
        <w:rPr>
          <w:rFonts w:cs="Arial"/>
          <w:lang w:val="sv-SE"/>
        </w:rPr>
        <w:t xml:space="preserve">som kan äventyra kvaliteten </w:t>
      </w:r>
      <w:r w:rsidRPr="00A4378B">
        <w:rPr>
          <w:rFonts w:cs="Arial"/>
          <w:lang w:val="sv-SE"/>
        </w:rPr>
        <w:t>och agerar snabbt för att eliminera dem eller minimera eventuell skada.</w:t>
      </w:r>
      <w:r w:rsidRPr="00613C6A">
        <w:rPr>
          <w:rFonts w:cs="Arial"/>
          <w:lang w:val="sv-FI"/>
        </w:rPr>
        <w:t xml:space="preserve"> </w:t>
      </w:r>
    </w:p>
    <w:p w:rsidR="00845622" w:rsidRPr="00613C6A" w:rsidRDefault="00845622" w:rsidP="00D20055">
      <w:pPr>
        <w:spacing w:line="240" w:lineRule="auto"/>
        <w:rPr>
          <w:rFonts w:cs="Arial"/>
          <w:lang w:val="sv-FI"/>
        </w:rPr>
      </w:pPr>
      <w:r w:rsidRPr="00E24749">
        <w:rPr>
          <w:b/>
          <w:bCs/>
          <w:lang w:val="sv-SE"/>
        </w:rPr>
        <w:t xml:space="preserve">Den systematiska tillsynen </w:t>
      </w:r>
      <w:r w:rsidRPr="00E24749">
        <w:rPr>
          <w:lang w:val="sv-SE"/>
        </w:rPr>
        <w:t xml:space="preserve">riktas utifrån en riskbedömning dit där </w:t>
      </w:r>
      <w:r>
        <w:rPr>
          <w:lang w:val="sv-SE"/>
        </w:rPr>
        <w:t>man</w:t>
      </w:r>
      <w:r w:rsidRPr="00E24749">
        <w:rPr>
          <w:lang w:val="sv-SE"/>
        </w:rPr>
        <w:t xml:space="preserve"> enligt </w:t>
      </w:r>
      <w:r w:rsidRPr="00E24749">
        <w:rPr>
          <w:rFonts w:cs="Arial"/>
          <w:lang w:val="sv-SE"/>
        </w:rPr>
        <w:t>välfärdsområde</w:t>
      </w:r>
      <w:r w:rsidRPr="00E24749">
        <w:rPr>
          <w:lang w:val="sv-SE"/>
        </w:rPr>
        <w:t xml:space="preserve">ts tillsyn och </w:t>
      </w:r>
      <w:r w:rsidRPr="00E24749">
        <w:rPr>
          <w:rFonts w:cs="Arial"/>
          <w:lang w:val="sv-SE"/>
        </w:rPr>
        <w:t>tillsynsmyndighet</w:t>
      </w:r>
      <w:r w:rsidRPr="00E24749">
        <w:rPr>
          <w:lang w:val="sv-SE"/>
        </w:rPr>
        <w:t>erna</w:t>
      </w:r>
      <w:r>
        <w:rPr>
          <w:lang w:val="sv-SE"/>
        </w:rPr>
        <w:t>s sakkunskap</w:t>
      </w:r>
      <w:r w:rsidRPr="00E24749">
        <w:rPr>
          <w:lang w:val="sv-SE"/>
        </w:rPr>
        <w:t xml:space="preserve"> </w:t>
      </w:r>
      <w:r>
        <w:rPr>
          <w:lang w:val="sv-SE"/>
        </w:rPr>
        <w:t>hittar de största bristerna när det gäller</w:t>
      </w:r>
      <w:r w:rsidRPr="00E24749">
        <w:rPr>
          <w:lang w:val="sv-SE"/>
        </w:rPr>
        <w:t xml:space="preserve"> </w:t>
      </w:r>
      <w:r>
        <w:rPr>
          <w:lang w:val="sv-SE"/>
        </w:rPr>
        <w:t>tillgången till tjänster eller tjänsternas</w:t>
      </w:r>
      <w:r w:rsidRPr="00E24749">
        <w:rPr>
          <w:lang w:val="sv-SE"/>
        </w:rPr>
        <w:t xml:space="preserve"> kvalitet eller </w:t>
      </w:r>
      <w:r>
        <w:rPr>
          <w:lang w:val="sv-SE"/>
        </w:rPr>
        <w:t>tidpunkt</w:t>
      </w:r>
      <w:r w:rsidRPr="00E24749">
        <w:rPr>
          <w:lang w:val="sv-SE"/>
        </w:rPr>
        <w:t>.</w:t>
      </w:r>
      <w:r w:rsidRPr="00613C6A">
        <w:rPr>
          <w:rFonts w:cs="Arial"/>
          <w:lang w:val="sv-FI"/>
        </w:rPr>
        <w:t xml:space="preserve"> </w:t>
      </w:r>
      <w:r w:rsidRPr="00E24749">
        <w:rPr>
          <w:rFonts w:cs="Arial"/>
          <w:lang w:val="sv-SE"/>
        </w:rPr>
        <w:t>Tillsynsobjektens tillsynshistoria avgör till stor del hur den riskbaserade tillsynen inriktas.</w:t>
      </w:r>
    </w:p>
    <w:p w:rsidR="00845622" w:rsidRPr="00613C6A" w:rsidRDefault="00845622" w:rsidP="00D20055">
      <w:pPr>
        <w:spacing w:line="240" w:lineRule="auto"/>
        <w:rPr>
          <w:rFonts w:cs="Arial"/>
          <w:lang w:val="sv-FI"/>
        </w:rPr>
      </w:pPr>
      <w:r w:rsidRPr="00E24749">
        <w:rPr>
          <w:b/>
          <w:bCs/>
          <w:lang w:val="sv-SE"/>
        </w:rPr>
        <w:t>Den reaktiva tillsynen</w:t>
      </w:r>
      <w:r w:rsidRPr="00E24749">
        <w:rPr>
          <w:lang w:val="sv-SE"/>
        </w:rPr>
        <w:t xml:space="preserve"> utförs i efterhand (t.ex. till följd av en anmälan om missförhållanden eller en </w:t>
      </w:r>
      <w:r w:rsidRPr="009517AA">
        <w:rPr>
          <w:lang w:val="sv-SE"/>
        </w:rPr>
        <w:t>orosanmälan</w:t>
      </w:r>
      <w:r w:rsidRPr="00E24749">
        <w:rPr>
          <w:lang w:val="sv-SE"/>
        </w:rPr>
        <w:t>).</w:t>
      </w:r>
      <w:r w:rsidRPr="00613C6A">
        <w:rPr>
          <w:rFonts w:cs="Arial"/>
          <w:lang w:val="sv-FI"/>
        </w:rPr>
        <w:t xml:space="preserve"> </w:t>
      </w:r>
      <w:r w:rsidRPr="00E24749">
        <w:rPr>
          <w:rFonts w:cs="Arial"/>
          <w:lang w:val="sv-SE"/>
        </w:rPr>
        <w:t>Tillsynsmyndigheten inleder tillsynsåtgärder också på eget initiativ och på uppmaning av andra myndigheter.</w:t>
      </w:r>
      <w:r w:rsidRPr="00613C6A">
        <w:rPr>
          <w:rFonts w:cs="Arial"/>
          <w:lang w:val="sv-FI"/>
        </w:rPr>
        <w:t xml:space="preserve"> </w:t>
      </w:r>
    </w:p>
    <w:p w:rsidR="00845622" w:rsidRPr="00613C6A" w:rsidRDefault="00845622" w:rsidP="00D20055">
      <w:pPr>
        <w:spacing w:line="240" w:lineRule="auto"/>
        <w:rPr>
          <w:rFonts w:cs="Arial"/>
          <w:lang w:val="sv-FI"/>
        </w:rPr>
      </w:pPr>
      <w:r w:rsidRPr="00264200">
        <w:rPr>
          <w:rFonts w:cs="Arial"/>
          <w:b/>
          <w:bCs/>
          <w:lang w:val="sv-SE"/>
        </w:rPr>
        <w:t>Principer/checklista för tillsynen för tjänsteanordnare</w:t>
      </w:r>
    </w:p>
    <w:p w:rsidR="00845622" w:rsidRPr="00613C6A" w:rsidRDefault="00845622" w:rsidP="00D20055">
      <w:pPr>
        <w:pStyle w:val="Luettelokappale"/>
        <w:numPr>
          <w:ilvl w:val="0"/>
          <w:numId w:val="25"/>
        </w:numPr>
        <w:spacing w:line="240" w:lineRule="auto"/>
        <w:rPr>
          <w:szCs w:val="20"/>
          <w:lang w:val="sv-FI"/>
        </w:rPr>
      </w:pPr>
      <w:r w:rsidRPr="003F5ADC">
        <w:rPr>
          <w:szCs w:val="20"/>
          <w:lang w:val="sv-SE"/>
        </w:rPr>
        <w:t>I tillsynen betonas tjänsteproducentens eget ansvar för verksamhetens ändamålsenlighet och tjänsternas kvalitet samt för klient- och patientsäkerheten.</w:t>
      </w:r>
      <w:r w:rsidRPr="00613C6A">
        <w:rPr>
          <w:rFonts w:cs="Arial"/>
          <w:szCs w:val="20"/>
          <w:lang w:val="sv-FI"/>
        </w:rPr>
        <w:t xml:space="preserve"> </w:t>
      </w:r>
    </w:p>
    <w:p w:rsidR="00845622" w:rsidRPr="00613C6A" w:rsidRDefault="00845622" w:rsidP="00D20055">
      <w:pPr>
        <w:pStyle w:val="Luettelokappale"/>
        <w:numPr>
          <w:ilvl w:val="0"/>
          <w:numId w:val="25"/>
        </w:numPr>
        <w:spacing w:line="240" w:lineRule="auto"/>
        <w:rPr>
          <w:rFonts w:cs="Arial"/>
          <w:szCs w:val="20"/>
          <w:lang w:val="sv-FI"/>
        </w:rPr>
      </w:pPr>
      <w:r w:rsidRPr="003F5ADC">
        <w:rPr>
          <w:rFonts w:cs="Arial"/>
          <w:szCs w:val="20"/>
          <w:lang w:val="sv-SE"/>
        </w:rPr>
        <w:t>Tillsynen och vägledningen är likadan för både privat och egen verksamhet.</w:t>
      </w:r>
      <w:r w:rsidRPr="00613C6A">
        <w:rPr>
          <w:rFonts w:cs="Arial"/>
          <w:szCs w:val="20"/>
          <w:lang w:val="sv-FI"/>
        </w:rPr>
        <w:t xml:space="preserve"> </w:t>
      </w:r>
    </w:p>
    <w:p w:rsidR="00845622" w:rsidRPr="00613C6A" w:rsidRDefault="00845622" w:rsidP="00D20055">
      <w:pPr>
        <w:pStyle w:val="Luettelokappale"/>
        <w:numPr>
          <w:ilvl w:val="0"/>
          <w:numId w:val="25"/>
        </w:numPr>
        <w:spacing w:line="240" w:lineRule="auto"/>
        <w:rPr>
          <w:rFonts w:cs="Arial"/>
          <w:szCs w:val="20"/>
          <w:lang w:val="sv-FI"/>
        </w:rPr>
      </w:pPr>
      <w:r w:rsidRPr="003F5ADC">
        <w:rPr>
          <w:rFonts w:cs="Arial"/>
          <w:szCs w:val="20"/>
          <w:lang w:val="sv-SE"/>
        </w:rPr>
        <w:t xml:space="preserve">Välfärdsområdet övervakar utöver sin egen verksamhet och de tjänster </w:t>
      </w:r>
      <w:r>
        <w:rPr>
          <w:rFonts w:cs="Arial"/>
          <w:szCs w:val="20"/>
          <w:lang w:val="sv-SE"/>
        </w:rPr>
        <w:t xml:space="preserve">som </w:t>
      </w:r>
      <w:r w:rsidRPr="003F5ADC">
        <w:rPr>
          <w:rFonts w:cs="Arial"/>
          <w:szCs w:val="20"/>
          <w:lang w:val="sv-SE"/>
        </w:rPr>
        <w:t xml:space="preserve">det </w:t>
      </w:r>
      <w:r>
        <w:rPr>
          <w:rFonts w:cs="Arial"/>
          <w:szCs w:val="20"/>
          <w:lang w:val="sv-SE"/>
        </w:rPr>
        <w:t xml:space="preserve">själv </w:t>
      </w:r>
      <w:r w:rsidRPr="003F5ADC">
        <w:rPr>
          <w:rFonts w:cs="Arial"/>
          <w:szCs w:val="20"/>
          <w:lang w:val="sv-SE"/>
        </w:rPr>
        <w:t xml:space="preserve">ordnar även de tjänster som det producerar samt alla socialvårdsenheter inom sitt område, även om det inte köper tjänster av </w:t>
      </w:r>
      <w:proofErr w:type="gramStart"/>
      <w:r w:rsidRPr="003F5ADC">
        <w:rPr>
          <w:rFonts w:cs="Arial"/>
          <w:szCs w:val="20"/>
          <w:lang w:val="sv-SE"/>
        </w:rPr>
        <w:t>ifrågavarande</w:t>
      </w:r>
      <w:proofErr w:type="gramEnd"/>
      <w:r w:rsidRPr="003F5ADC">
        <w:rPr>
          <w:rFonts w:cs="Arial"/>
          <w:szCs w:val="20"/>
          <w:lang w:val="sv-SE"/>
        </w:rPr>
        <w:t xml:space="preserve"> enhet.</w:t>
      </w:r>
      <w:r w:rsidRPr="00613C6A">
        <w:rPr>
          <w:rFonts w:cs="Arial"/>
          <w:szCs w:val="20"/>
          <w:lang w:val="sv-FI"/>
        </w:rPr>
        <w:t xml:space="preserve"> </w:t>
      </w:r>
      <w:r w:rsidRPr="003F5ADC">
        <w:rPr>
          <w:rFonts w:cs="Arial"/>
          <w:iCs/>
          <w:szCs w:val="20"/>
          <w:lang w:val="sv-SE"/>
        </w:rPr>
        <w:t xml:space="preserve">Därtill övervakar välfärdsområdet de socialvårdsenheter där det har placerat </w:t>
      </w:r>
      <w:r>
        <w:rPr>
          <w:rFonts w:cs="Arial"/>
          <w:iCs/>
          <w:szCs w:val="20"/>
          <w:lang w:val="sv-SE"/>
        </w:rPr>
        <w:t>invånare,</w:t>
      </w:r>
      <w:r w:rsidRPr="003F5ADC">
        <w:rPr>
          <w:rFonts w:cs="Arial"/>
          <w:iCs/>
          <w:szCs w:val="20"/>
          <w:lang w:val="sv-SE"/>
        </w:rPr>
        <w:t xml:space="preserve"> t.ex. inom ett annat välfärdsområdes geografiska område (t.ex. </w:t>
      </w:r>
      <w:r>
        <w:rPr>
          <w:rFonts w:cs="Arial"/>
          <w:iCs/>
          <w:szCs w:val="20"/>
          <w:lang w:val="sv-SE"/>
        </w:rPr>
        <w:t>vård utom hemmet</w:t>
      </w:r>
      <w:r w:rsidRPr="003F5ADC">
        <w:rPr>
          <w:rFonts w:cs="Arial"/>
          <w:iCs/>
          <w:szCs w:val="20"/>
          <w:lang w:val="sv-SE"/>
        </w:rPr>
        <w:t xml:space="preserve"> inom barnskyddet, boendeservice dygnet runt).</w:t>
      </w:r>
    </w:p>
    <w:p w:rsidR="00845622" w:rsidRPr="00613C6A" w:rsidRDefault="00845622" w:rsidP="00D20055">
      <w:pPr>
        <w:pStyle w:val="Luettelokappale"/>
        <w:numPr>
          <w:ilvl w:val="0"/>
          <w:numId w:val="25"/>
        </w:numPr>
        <w:spacing w:line="240" w:lineRule="auto"/>
        <w:rPr>
          <w:szCs w:val="20"/>
          <w:lang w:val="sv-FI"/>
        </w:rPr>
      </w:pPr>
      <w:r w:rsidRPr="003F5ADC">
        <w:rPr>
          <w:szCs w:val="20"/>
          <w:lang w:val="sv-SE"/>
        </w:rPr>
        <w:t>Tillsynens övergripande ansvar fastställs i välfärdsområdets förvaltningsstadga.</w:t>
      </w:r>
      <w:r w:rsidRPr="00613C6A">
        <w:rPr>
          <w:rFonts w:cs="Arial"/>
          <w:szCs w:val="20"/>
          <w:lang w:val="sv-FI"/>
        </w:rPr>
        <w:t xml:space="preserve"> </w:t>
      </w:r>
    </w:p>
    <w:p w:rsidR="00845622" w:rsidRPr="00613C6A" w:rsidRDefault="00845622" w:rsidP="00D20055">
      <w:pPr>
        <w:pStyle w:val="Luettelokappale"/>
        <w:numPr>
          <w:ilvl w:val="0"/>
          <w:numId w:val="25"/>
        </w:numPr>
        <w:spacing w:line="240" w:lineRule="auto"/>
        <w:rPr>
          <w:rFonts w:cs="Arial"/>
          <w:szCs w:val="20"/>
          <w:lang w:val="sv-FI"/>
        </w:rPr>
      </w:pPr>
      <w:r w:rsidRPr="003F5ADC">
        <w:rPr>
          <w:rFonts w:cs="Arial"/>
          <w:szCs w:val="20"/>
          <w:lang w:val="sv-SE"/>
        </w:rPr>
        <w:t>Vilka objekt som ska övervakas samt vilka särdrag de har och vilket tillsynsförfarandet är anges i välfärdsområdets plan för egenkontroll.</w:t>
      </w:r>
    </w:p>
    <w:p w:rsidR="00845622" w:rsidRPr="00613C6A" w:rsidRDefault="00845622" w:rsidP="00D20055">
      <w:pPr>
        <w:pStyle w:val="Luettelokappale"/>
        <w:numPr>
          <w:ilvl w:val="0"/>
          <w:numId w:val="25"/>
        </w:numPr>
        <w:spacing w:line="240" w:lineRule="auto"/>
        <w:rPr>
          <w:rFonts w:cs="Arial"/>
          <w:szCs w:val="20"/>
          <w:lang w:val="sv-FI"/>
        </w:rPr>
      </w:pPr>
      <w:r w:rsidRPr="00630C07">
        <w:rPr>
          <w:rFonts w:cs="Arial"/>
          <w:szCs w:val="20"/>
          <w:lang w:val="sv-SE"/>
        </w:rPr>
        <w:t xml:space="preserve">Tillsynen gäller </w:t>
      </w:r>
      <w:r>
        <w:rPr>
          <w:rFonts w:cs="Arial"/>
          <w:szCs w:val="20"/>
          <w:lang w:val="sv-SE"/>
        </w:rPr>
        <w:t>såväl</w:t>
      </w:r>
      <w:r w:rsidRPr="00630C07">
        <w:rPr>
          <w:rFonts w:cs="Arial"/>
          <w:szCs w:val="20"/>
          <w:lang w:val="sv-SE"/>
        </w:rPr>
        <w:t xml:space="preserve"> social</w:t>
      </w:r>
      <w:r>
        <w:rPr>
          <w:rFonts w:cs="Arial"/>
          <w:szCs w:val="20"/>
          <w:lang w:val="sv-SE"/>
        </w:rPr>
        <w:t>vården som</w:t>
      </w:r>
      <w:r w:rsidRPr="00630C07">
        <w:rPr>
          <w:rFonts w:cs="Arial"/>
          <w:szCs w:val="20"/>
          <w:lang w:val="sv-SE"/>
        </w:rPr>
        <w:t xml:space="preserve"> hälso</w:t>
      </w:r>
      <w:r>
        <w:rPr>
          <w:rFonts w:cs="Arial"/>
          <w:szCs w:val="20"/>
          <w:lang w:val="sv-SE"/>
        </w:rPr>
        <w:t>- och sjuk</w:t>
      </w:r>
      <w:r w:rsidRPr="00630C07">
        <w:rPr>
          <w:rFonts w:cs="Arial"/>
          <w:szCs w:val="20"/>
          <w:lang w:val="sv-SE"/>
        </w:rPr>
        <w:t xml:space="preserve">vården och är </w:t>
      </w:r>
      <w:r w:rsidRPr="009517AA">
        <w:rPr>
          <w:rFonts w:cs="Arial"/>
          <w:szCs w:val="20"/>
          <w:lang w:val="sv-SE"/>
        </w:rPr>
        <w:t>rätt riktad och rätt dimensionerad</w:t>
      </w:r>
      <w:r w:rsidRPr="00630C07">
        <w:rPr>
          <w:rFonts w:cs="Arial"/>
          <w:szCs w:val="20"/>
          <w:lang w:val="sv-SE"/>
        </w:rPr>
        <w:t>.</w:t>
      </w:r>
      <w:r w:rsidRPr="00613C6A">
        <w:rPr>
          <w:rFonts w:cs="Arial"/>
          <w:szCs w:val="20"/>
          <w:lang w:val="sv-FI"/>
        </w:rPr>
        <w:t xml:space="preserve"> </w:t>
      </w:r>
    </w:p>
    <w:p w:rsidR="00845622" w:rsidRPr="00613C6A" w:rsidRDefault="00845622" w:rsidP="00D20055">
      <w:pPr>
        <w:pStyle w:val="Luettelokappale"/>
        <w:numPr>
          <w:ilvl w:val="0"/>
          <w:numId w:val="25"/>
        </w:numPr>
        <w:spacing w:line="240" w:lineRule="auto"/>
        <w:rPr>
          <w:rFonts w:cs="Arial"/>
          <w:szCs w:val="20"/>
          <w:lang w:val="sv-FI"/>
        </w:rPr>
      </w:pPr>
      <w:r w:rsidRPr="00630C07">
        <w:rPr>
          <w:rFonts w:cs="Arial"/>
          <w:szCs w:val="20"/>
          <w:lang w:val="sv-SE"/>
        </w:rPr>
        <w:t xml:space="preserve">Tillsynen bygger på en riskbedömning av </w:t>
      </w:r>
      <w:r w:rsidRPr="009517AA">
        <w:rPr>
          <w:rFonts w:cs="Arial"/>
          <w:szCs w:val="20"/>
          <w:lang w:val="sv-SE"/>
        </w:rPr>
        <w:t>servicehändelsen</w:t>
      </w:r>
      <w:r w:rsidRPr="00630C07">
        <w:rPr>
          <w:rFonts w:cs="Arial"/>
          <w:szCs w:val="20"/>
          <w:lang w:val="sv-SE"/>
        </w:rPr>
        <w:t xml:space="preserve"> med fokus på klient- och patientsäkerheten.</w:t>
      </w:r>
      <w:r w:rsidRPr="00613C6A">
        <w:rPr>
          <w:rFonts w:cs="Arial"/>
          <w:szCs w:val="20"/>
          <w:lang w:val="sv-FI"/>
        </w:rPr>
        <w:t xml:space="preserve"> </w:t>
      </w:r>
    </w:p>
    <w:p w:rsidR="00845622" w:rsidRPr="00613C6A" w:rsidRDefault="00845622" w:rsidP="00D20055">
      <w:pPr>
        <w:pStyle w:val="Luettelokappale"/>
        <w:numPr>
          <w:ilvl w:val="0"/>
          <w:numId w:val="29"/>
        </w:numPr>
        <w:spacing w:line="240" w:lineRule="auto"/>
        <w:rPr>
          <w:rFonts w:cs="Arial"/>
          <w:szCs w:val="20"/>
          <w:lang w:val="sv-FI"/>
        </w:rPr>
      </w:pPr>
      <w:r w:rsidRPr="00630C07">
        <w:rPr>
          <w:rFonts w:cs="Arial"/>
          <w:szCs w:val="20"/>
          <w:lang w:val="sv-SE"/>
        </w:rPr>
        <w:t>Tillsynen utförs av kompetent personal med utbildning om tillsynsarbete.</w:t>
      </w:r>
      <w:r w:rsidRPr="00613C6A">
        <w:rPr>
          <w:rFonts w:cs="Arial"/>
          <w:szCs w:val="20"/>
          <w:lang w:val="sv-FI"/>
        </w:rPr>
        <w:t xml:space="preserve"> </w:t>
      </w:r>
    </w:p>
    <w:p w:rsidR="00845622" w:rsidRPr="00613C6A" w:rsidRDefault="00845622" w:rsidP="00D20055">
      <w:pPr>
        <w:pStyle w:val="Luettelokappale"/>
        <w:numPr>
          <w:ilvl w:val="0"/>
          <w:numId w:val="29"/>
        </w:numPr>
        <w:spacing w:line="240" w:lineRule="auto"/>
        <w:rPr>
          <w:rFonts w:cs="Arial"/>
          <w:szCs w:val="20"/>
          <w:lang w:val="sv-FI"/>
        </w:rPr>
      </w:pPr>
      <w:r w:rsidRPr="00630C07">
        <w:rPr>
          <w:rFonts w:cs="Arial"/>
          <w:szCs w:val="20"/>
          <w:lang w:val="sv-SE"/>
        </w:rPr>
        <w:t>Inom välfärdsområdet utförs tillsynen över social- och hälsovårdstjänsterna centraliserat av en eller flera enheter.</w:t>
      </w:r>
      <w:r w:rsidRPr="00613C6A">
        <w:rPr>
          <w:rFonts w:cs="Arial"/>
          <w:szCs w:val="20"/>
          <w:lang w:val="sv-FI"/>
        </w:rPr>
        <w:t xml:space="preserve"> </w:t>
      </w:r>
      <w:r w:rsidRPr="00630C07">
        <w:rPr>
          <w:rFonts w:cs="Arial"/>
          <w:szCs w:val="20"/>
          <w:lang w:val="sv-SE"/>
        </w:rPr>
        <w:t>Tillsynsenheten utarbetar ett program för egenkontroll, som godkänns enligt det förfarande som beskrivs i förvaltningsstadgan.</w:t>
      </w:r>
    </w:p>
    <w:p w:rsidR="00845622" w:rsidRPr="00613C6A" w:rsidRDefault="00845622" w:rsidP="00D20055">
      <w:pPr>
        <w:spacing w:line="240" w:lineRule="auto"/>
        <w:rPr>
          <w:bCs/>
          <w:lang w:val="sv-FI"/>
        </w:rPr>
      </w:pPr>
      <w:r w:rsidRPr="00943FDE">
        <w:rPr>
          <w:bCs/>
          <w:lang w:val="sv-SE"/>
        </w:rPr>
        <w:t xml:space="preserve">Det här dokumentet har sammanställts för att hjälpa tjänsteanordnare och tjänsteproducenter att utarbeta </w:t>
      </w:r>
      <w:r>
        <w:rPr>
          <w:bCs/>
          <w:lang w:val="sv-SE"/>
        </w:rPr>
        <w:t xml:space="preserve">ett </w:t>
      </w:r>
      <w:r w:rsidRPr="00943FDE">
        <w:rPr>
          <w:bCs/>
          <w:lang w:val="sv-SE"/>
        </w:rPr>
        <w:t xml:space="preserve">program för egenkontroll </w:t>
      </w:r>
      <w:r>
        <w:rPr>
          <w:bCs/>
          <w:lang w:val="sv-SE"/>
        </w:rPr>
        <w:t>i början av</w:t>
      </w:r>
      <w:r w:rsidRPr="00943FDE">
        <w:rPr>
          <w:bCs/>
          <w:lang w:val="sv-SE"/>
        </w:rPr>
        <w:t xml:space="preserve"> vårdreformen.</w:t>
      </w:r>
      <w:r w:rsidRPr="00613C6A">
        <w:rPr>
          <w:bCs/>
          <w:lang w:val="sv-FI"/>
        </w:rPr>
        <w:t xml:space="preserve"> </w:t>
      </w:r>
      <w:r w:rsidRPr="00943FDE">
        <w:rPr>
          <w:bCs/>
          <w:lang w:val="sv-SE"/>
        </w:rPr>
        <w:t>Den kommande tillsynslagen, en eventuell förordning från SHM och eventuella bestämmelser från Valvira kommer att reglera innehållet i programmet för egenkontroll och tillhörande planer noggrannare.</w:t>
      </w:r>
    </w:p>
    <w:p w:rsidR="00845622" w:rsidRPr="00613C6A" w:rsidRDefault="00845622" w:rsidP="00D20055">
      <w:pPr>
        <w:spacing w:line="240" w:lineRule="auto"/>
        <w:rPr>
          <w:rFonts w:cs="Arial"/>
          <w:lang w:val="sv-FI"/>
        </w:rPr>
      </w:pPr>
      <w:r w:rsidRPr="00943FDE">
        <w:rPr>
          <w:rFonts w:cs="Arial"/>
          <w:lang w:val="sv-SE"/>
        </w:rPr>
        <w:t xml:space="preserve">Programmet för egenkontroll godkänns i enlighet med </w:t>
      </w:r>
      <w:r w:rsidRPr="00943FDE">
        <w:rPr>
          <w:lang w:val="sv-SE"/>
        </w:rPr>
        <w:t>välfärdsområde</w:t>
      </w:r>
      <w:r w:rsidRPr="00943FDE">
        <w:rPr>
          <w:rFonts w:cs="Arial"/>
          <w:lang w:val="sv-SE"/>
        </w:rPr>
        <w:t xml:space="preserve">ts </w:t>
      </w:r>
      <w:r w:rsidRPr="00943FDE">
        <w:rPr>
          <w:lang w:val="sv-SE"/>
        </w:rPr>
        <w:t>förvaltningsstadga</w:t>
      </w:r>
      <w:r w:rsidRPr="00943FDE">
        <w:rPr>
          <w:rFonts w:cs="Arial"/>
          <w:lang w:val="sv-SE"/>
        </w:rPr>
        <w:t>.</w:t>
      </w:r>
      <w:r w:rsidRPr="00613C6A">
        <w:rPr>
          <w:lang w:val="sv-FI"/>
        </w:rPr>
        <w:t xml:space="preserve"> </w:t>
      </w:r>
      <w:r w:rsidRPr="00943FDE">
        <w:rPr>
          <w:rFonts w:cs="Arial"/>
          <w:lang w:val="sv-SE"/>
        </w:rPr>
        <w:t>Det första programmet för egenkontroll ska godkännas av välfärdsområdet senast den 31 december 2022.</w:t>
      </w:r>
      <w:r w:rsidRPr="00613C6A">
        <w:rPr>
          <w:rFonts w:cs="Arial"/>
          <w:lang w:val="sv-FI"/>
        </w:rPr>
        <w:t xml:space="preserve"> </w:t>
      </w:r>
      <w:r w:rsidRPr="00943FDE">
        <w:rPr>
          <w:rFonts w:cs="Arial"/>
          <w:lang w:val="sv-SE"/>
        </w:rPr>
        <w:t xml:space="preserve">Programmet för egenkontroll ska läggas ut i ett offentligt datanät eller på något annat sätt som </w:t>
      </w:r>
      <w:r w:rsidRPr="00C226CA">
        <w:rPr>
          <w:rFonts w:cs="Arial"/>
          <w:lang w:val="sv-SE"/>
        </w:rPr>
        <w:t>bidrar till större offentlighet</w:t>
      </w:r>
      <w:r w:rsidRPr="00943FDE">
        <w:rPr>
          <w:rFonts w:cs="Arial"/>
          <w:lang w:val="sv-SE"/>
        </w:rPr>
        <w:t>.</w:t>
      </w: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Default="00845622" w:rsidP="00D20055">
      <w:pPr>
        <w:spacing w:line="240" w:lineRule="auto"/>
        <w:rPr>
          <w:bCs/>
          <w:lang w:val="sv-FI"/>
        </w:rPr>
      </w:pPr>
    </w:p>
    <w:p w:rsidR="00845622" w:rsidRPr="00613C6A" w:rsidRDefault="00845622" w:rsidP="00D20055">
      <w:pPr>
        <w:spacing w:line="240" w:lineRule="auto"/>
        <w:rPr>
          <w:bCs/>
          <w:lang w:val="sv-FI"/>
        </w:rPr>
      </w:pPr>
    </w:p>
    <w:sdt>
      <w:sdtPr>
        <w:rPr>
          <w:rFonts w:ascii="Calibri" w:eastAsiaTheme="majorEastAsia" w:hAnsi="Calibri" w:cstheme="majorBidi"/>
          <w:sz w:val="28"/>
          <w:szCs w:val="32"/>
        </w:rPr>
        <w:id w:val="-227543713"/>
        <w:docPartObj>
          <w:docPartGallery w:val="Table of Contents"/>
          <w:docPartUnique/>
        </w:docPartObj>
      </w:sdtPr>
      <w:sdtEndPr>
        <w:rPr>
          <w:rFonts w:ascii="Arial" w:hAnsi="Arial"/>
          <w:b/>
          <w:bCs/>
          <w:noProof/>
          <w:sz w:val="32"/>
        </w:rPr>
      </w:sdtEndPr>
      <w:sdtContent>
        <w:p w:rsidR="00845622" w:rsidRPr="00C76F97" w:rsidRDefault="00845622" w:rsidP="00D20055">
          <w:pPr>
            <w:rPr>
              <w:rStyle w:val="Otsikko1Char"/>
              <w:b/>
              <w:bCs/>
              <w:lang w:val="fi-FI"/>
            </w:rPr>
          </w:pPr>
          <w:r w:rsidRPr="00EC713F">
            <w:rPr>
              <w:rStyle w:val="Otsikko1Char"/>
              <w:b/>
              <w:bCs/>
              <w:lang w:val="sv-SE"/>
            </w:rPr>
            <w:t>Innehåll i program</w:t>
          </w:r>
          <w:r>
            <w:rPr>
              <w:rStyle w:val="Otsikko1Char"/>
              <w:b/>
              <w:bCs/>
              <w:lang w:val="sv-SE"/>
            </w:rPr>
            <w:t>met</w:t>
          </w:r>
          <w:r w:rsidRPr="00EC713F">
            <w:rPr>
              <w:rStyle w:val="Otsikko1Char"/>
              <w:b/>
              <w:bCs/>
              <w:lang w:val="sv-SE"/>
            </w:rPr>
            <w:t xml:space="preserve"> för egenkontroll</w:t>
          </w:r>
        </w:p>
        <w:p w:rsidR="00241DEF" w:rsidRDefault="00845622">
          <w:pPr>
            <w:pStyle w:val="Sisluet1"/>
            <w:tabs>
              <w:tab w:val="right" w:leader="dot" w:pos="10030"/>
            </w:tabs>
            <w:rPr>
              <w:rFonts w:asciiTheme="minorHAnsi" w:eastAsiaTheme="minorEastAsia" w:hAnsiTheme="minorHAnsi"/>
              <w:noProof/>
              <w:sz w:val="22"/>
            </w:rPr>
          </w:pPr>
          <w:r>
            <w:rPr>
              <w:sz w:val="22"/>
            </w:rPr>
            <w:fldChar w:fldCharType="begin"/>
          </w:r>
          <w:r w:rsidRPr="00F00D87">
            <w:rPr>
              <w:lang w:val="fi-FI"/>
            </w:rPr>
            <w:instrText xml:space="preserve"> TOC \o "1-3" \h \z \u </w:instrText>
          </w:r>
          <w:r>
            <w:rPr>
              <w:sz w:val="22"/>
            </w:rPr>
            <w:fldChar w:fldCharType="separate"/>
          </w:r>
          <w:hyperlink w:anchor="_Toc120027425" w:history="1">
            <w:r w:rsidR="00241DEF" w:rsidRPr="003978FD">
              <w:rPr>
                <w:rStyle w:val="Hyperlinkki"/>
                <w:b/>
                <w:noProof/>
                <w:lang w:val="sv-SE"/>
              </w:rPr>
              <w:t>Inledning</w:t>
            </w:r>
            <w:r w:rsidR="00241DEF">
              <w:rPr>
                <w:noProof/>
                <w:webHidden/>
              </w:rPr>
              <w:tab/>
            </w:r>
            <w:r w:rsidR="00241DEF">
              <w:rPr>
                <w:noProof/>
                <w:webHidden/>
              </w:rPr>
              <w:fldChar w:fldCharType="begin"/>
            </w:r>
            <w:r w:rsidR="00241DEF">
              <w:rPr>
                <w:noProof/>
                <w:webHidden/>
              </w:rPr>
              <w:instrText xml:space="preserve"> PAGEREF _Toc120027425 \h </w:instrText>
            </w:r>
            <w:r w:rsidR="00241DEF">
              <w:rPr>
                <w:noProof/>
                <w:webHidden/>
              </w:rPr>
            </w:r>
            <w:r w:rsidR="00241DEF">
              <w:rPr>
                <w:noProof/>
                <w:webHidden/>
              </w:rPr>
              <w:fldChar w:fldCharType="separate"/>
            </w:r>
            <w:r w:rsidR="00B16DCD">
              <w:rPr>
                <w:noProof/>
                <w:webHidden/>
              </w:rPr>
              <w:t>4</w:t>
            </w:r>
            <w:r w:rsidR="00241DEF">
              <w:rPr>
                <w:noProof/>
                <w:webHidden/>
              </w:rPr>
              <w:fldChar w:fldCharType="end"/>
            </w:r>
          </w:hyperlink>
        </w:p>
        <w:p w:rsidR="00241DEF" w:rsidRDefault="00DF5194">
          <w:pPr>
            <w:pStyle w:val="Sisluet1"/>
            <w:tabs>
              <w:tab w:val="left" w:pos="440"/>
              <w:tab w:val="right" w:leader="dot" w:pos="10030"/>
            </w:tabs>
            <w:rPr>
              <w:rFonts w:asciiTheme="minorHAnsi" w:eastAsiaTheme="minorEastAsia" w:hAnsiTheme="minorHAnsi"/>
              <w:noProof/>
              <w:sz w:val="22"/>
            </w:rPr>
          </w:pPr>
          <w:hyperlink w:anchor="_Toc120027426" w:history="1">
            <w:r w:rsidR="00241DEF" w:rsidRPr="003978FD">
              <w:rPr>
                <w:rStyle w:val="Hyperlinkki"/>
                <w:rFonts w:cs="Arial"/>
                <w:b/>
                <w:bCs/>
                <w:noProof/>
                <w:lang w:val="sv-FI"/>
              </w:rPr>
              <w:t>1.</w:t>
            </w:r>
            <w:r w:rsidR="00241DEF">
              <w:rPr>
                <w:rFonts w:asciiTheme="minorHAnsi" w:eastAsiaTheme="minorEastAsia" w:hAnsiTheme="minorHAnsi"/>
                <w:noProof/>
                <w:sz w:val="22"/>
              </w:rPr>
              <w:tab/>
            </w:r>
            <w:r w:rsidR="00241DEF" w:rsidRPr="003978FD">
              <w:rPr>
                <w:rStyle w:val="Hyperlinkki"/>
                <w:rFonts w:cs="Arial"/>
                <w:b/>
                <w:bCs/>
                <w:noProof/>
                <w:lang w:val="sv-SE"/>
              </w:rPr>
              <w:t>Uppgifterna sköts i enlighet med lagen</w:t>
            </w:r>
            <w:r w:rsidR="00241DEF">
              <w:rPr>
                <w:noProof/>
                <w:webHidden/>
              </w:rPr>
              <w:tab/>
            </w:r>
            <w:r w:rsidR="00241DEF">
              <w:rPr>
                <w:noProof/>
                <w:webHidden/>
              </w:rPr>
              <w:fldChar w:fldCharType="begin"/>
            </w:r>
            <w:r w:rsidR="00241DEF">
              <w:rPr>
                <w:noProof/>
                <w:webHidden/>
              </w:rPr>
              <w:instrText xml:space="preserve"> PAGEREF _Toc120027426 \h </w:instrText>
            </w:r>
            <w:r w:rsidR="00241DEF">
              <w:rPr>
                <w:noProof/>
                <w:webHidden/>
              </w:rPr>
            </w:r>
            <w:r w:rsidR="00241DEF">
              <w:rPr>
                <w:noProof/>
                <w:webHidden/>
              </w:rPr>
              <w:fldChar w:fldCharType="separate"/>
            </w:r>
            <w:r w:rsidR="00B16DCD">
              <w:rPr>
                <w:noProof/>
                <w:webHidden/>
              </w:rPr>
              <w:t>5</w:t>
            </w:r>
            <w:r w:rsidR="00241DEF">
              <w:rPr>
                <w:noProof/>
                <w:webHidden/>
              </w:rPr>
              <w:fldChar w:fldCharType="end"/>
            </w:r>
          </w:hyperlink>
        </w:p>
        <w:p w:rsidR="00241DEF" w:rsidRDefault="00DF5194">
          <w:pPr>
            <w:pStyle w:val="Sisluet1"/>
            <w:tabs>
              <w:tab w:val="left" w:pos="440"/>
              <w:tab w:val="right" w:leader="dot" w:pos="10030"/>
            </w:tabs>
            <w:rPr>
              <w:rFonts w:asciiTheme="minorHAnsi" w:eastAsiaTheme="minorEastAsia" w:hAnsiTheme="minorHAnsi"/>
              <w:noProof/>
              <w:sz w:val="22"/>
            </w:rPr>
          </w:pPr>
          <w:hyperlink w:anchor="_Toc120027427" w:history="1">
            <w:r w:rsidR="00241DEF" w:rsidRPr="003978FD">
              <w:rPr>
                <w:rStyle w:val="Hyperlinkki"/>
                <w:rFonts w:cs="Arial"/>
                <w:b/>
                <w:bCs/>
                <w:noProof/>
                <w:lang w:val="fi-FI"/>
              </w:rPr>
              <w:t>2.</w:t>
            </w:r>
            <w:r w:rsidR="00241DEF">
              <w:rPr>
                <w:rFonts w:asciiTheme="minorHAnsi" w:eastAsiaTheme="minorEastAsia" w:hAnsiTheme="minorHAnsi"/>
                <w:noProof/>
                <w:sz w:val="22"/>
              </w:rPr>
              <w:tab/>
            </w:r>
            <w:r w:rsidR="00241DEF" w:rsidRPr="003978FD">
              <w:rPr>
                <w:rStyle w:val="Hyperlinkki"/>
                <w:rFonts w:cs="Arial"/>
                <w:b/>
                <w:bCs/>
                <w:noProof/>
                <w:lang w:val="sv-SE"/>
              </w:rPr>
              <w:t>Avtalen följs</w:t>
            </w:r>
            <w:r w:rsidR="00241DEF">
              <w:rPr>
                <w:noProof/>
                <w:webHidden/>
              </w:rPr>
              <w:tab/>
            </w:r>
            <w:r w:rsidR="00241DEF">
              <w:rPr>
                <w:noProof/>
                <w:webHidden/>
              </w:rPr>
              <w:fldChar w:fldCharType="begin"/>
            </w:r>
            <w:r w:rsidR="00241DEF">
              <w:rPr>
                <w:noProof/>
                <w:webHidden/>
              </w:rPr>
              <w:instrText xml:space="preserve"> PAGEREF _Toc120027427 \h </w:instrText>
            </w:r>
            <w:r w:rsidR="00241DEF">
              <w:rPr>
                <w:noProof/>
                <w:webHidden/>
              </w:rPr>
            </w:r>
            <w:r w:rsidR="00241DEF">
              <w:rPr>
                <w:noProof/>
                <w:webHidden/>
              </w:rPr>
              <w:fldChar w:fldCharType="separate"/>
            </w:r>
            <w:r w:rsidR="00B16DCD">
              <w:rPr>
                <w:noProof/>
                <w:webHidden/>
              </w:rPr>
              <w:t>6</w:t>
            </w:r>
            <w:r w:rsidR="00241DEF">
              <w:rPr>
                <w:noProof/>
                <w:webHidden/>
              </w:rPr>
              <w:fldChar w:fldCharType="end"/>
            </w:r>
          </w:hyperlink>
        </w:p>
        <w:p w:rsidR="00241DEF" w:rsidRDefault="00DF5194">
          <w:pPr>
            <w:pStyle w:val="Sisluet1"/>
            <w:tabs>
              <w:tab w:val="left" w:pos="440"/>
              <w:tab w:val="right" w:leader="dot" w:pos="10030"/>
            </w:tabs>
            <w:rPr>
              <w:rFonts w:asciiTheme="minorHAnsi" w:eastAsiaTheme="minorEastAsia" w:hAnsiTheme="minorHAnsi"/>
              <w:noProof/>
              <w:sz w:val="22"/>
            </w:rPr>
          </w:pPr>
          <w:hyperlink w:anchor="_Toc120027428" w:history="1">
            <w:r w:rsidR="00241DEF" w:rsidRPr="003978FD">
              <w:rPr>
                <w:rStyle w:val="Hyperlinkki"/>
                <w:rFonts w:cs="Arial"/>
                <w:b/>
                <w:bCs/>
                <w:noProof/>
                <w:lang w:val="sv-FI"/>
              </w:rPr>
              <w:t>3.</w:t>
            </w:r>
            <w:r w:rsidR="00241DEF">
              <w:rPr>
                <w:rFonts w:asciiTheme="minorHAnsi" w:eastAsiaTheme="minorEastAsia" w:hAnsiTheme="minorHAnsi"/>
                <w:noProof/>
                <w:sz w:val="22"/>
              </w:rPr>
              <w:tab/>
            </w:r>
            <w:r w:rsidR="00241DEF" w:rsidRPr="003978FD">
              <w:rPr>
                <w:rStyle w:val="Hyperlinkki"/>
                <w:rFonts w:cs="Arial"/>
                <w:b/>
                <w:bCs/>
                <w:noProof/>
                <w:lang w:val="sv-SE"/>
              </w:rPr>
              <w:t>Tillgången till tjänster samt tjänsternas kontinuitet, säkerhet, kvalitet och jämlikhet</w:t>
            </w:r>
            <w:r w:rsidR="00241DEF">
              <w:rPr>
                <w:noProof/>
                <w:webHidden/>
              </w:rPr>
              <w:tab/>
            </w:r>
            <w:r w:rsidR="00241DEF">
              <w:rPr>
                <w:noProof/>
                <w:webHidden/>
              </w:rPr>
              <w:fldChar w:fldCharType="begin"/>
            </w:r>
            <w:r w:rsidR="00241DEF">
              <w:rPr>
                <w:noProof/>
                <w:webHidden/>
              </w:rPr>
              <w:instrText xml:space="preserve"> PAGEREF _Toc120027428 \h </w:instrText>
            </w:r>
            <w:r w:rsidR="00241DEF">
              <w:rPr>
                <w:noProof/>
                <w:webHidden/>
              </w:rPr>
            </w:r>
            <w:r w:rsidR="00241DEF">
              <w:rPr>
                <w:noProof/>
                <w:webHidden/>
              </w:rPr>
              <w:fldChar w:fldCharType="separate"/>
            </w:r>
            <w:r w:rsidR="00B16DCD">
              <w:rPr>
                <w:noProof/>
                <w:webHidden/>
              </w:rPr>
              <w:t>6</w:t>
            </w:r>
            <w:r w:rsidR="00241DEF">
              <w:rPr>
                <w:noProof/>
                <w:webHidden/>
              </w:rPr>
              <w:fldChar w:fldCharType="end"/>
            </w:r>
          </w:hyperlink>
        </w:p>
        <w:p w:rsidR="00241DEF" w:rsidRDefault="00DF5194">
          <w:pPr>
            <w:pStyle w:val="Sisluet2"/>
            <w:tabs>
              <w:tab w:val="left" w:pos="880"/>
            </w:tabs>
            <w:rPr>
              <w:rFonts w:asciiTheme="minorHAnsi" w:eastAsiaTheme="minorEastAsia" w:hAnsiTheme="minorHAnsi"/>
              <w:noProof/>
              <w:sz w:val="22"/>
            </w:rPr>
          </w:pPr>
          <w:hyperlink w:anchor="_Toc120027429" w:history="1">
            <w:r w:rsidR="00241DEF" w:rsidRPr="003978FD">
              <w:rPr>
                <w:rStyle w:val="Hyperlinkki"/>
                <w:noProof/>
                <w:lang w:val="fi-FI"/>
              </w:rPr>
              <w:t>3.1</w:t>
            </w:r>
            <w:r w:rsidR="00241DEF">
              <w:rPr>
                <w:rFonts w:asciiTheme="minorHAnsi" w:eastAsiaTheme="minorEastAsia" w:hAnsiTheme="minorHAnsi"/>
                <w:noProof/>
                <w:sz w:val="22"/>
              </w:rPr>
              <w:tab/>
            </w:r>
            <w:r w:rsidR="00241DEF" w:rsidRPr="003978FD">
              <w:rPr>
                <w:rStyle w:val="Hyperlinkki"/>
                <w:noProof/>
              </w:rPr>
              <w:t>Tillgången till tjänster</w:t>
            </w:r>
            <w:r w:rsidR="00241DEF">
              <w:rPr>
                <w:noProof/>
                <w:webHidden/>
              </w:rPr>
              <w:tab/>
            </w:r>
            <w:r w:rsidR="00241DEF">
              <w:rPr>
                <w:noProof/>
                <w:webHidden/>
              </w:rPr>
              <w:fldChar w:fldCharType="begin"/>
            </w:r>
            <w:r w:rsidR="00241DEF">
              <w:rPr>
                <w:noProof/>
                <w:webHidden/>
              </w:rPr>
              <w:instrText xml:space="preserve"> PAGEREF _Toc120027429 \h </w:instrText>
            </w:r>
            <w:r w:rsidR="00241DEF">
              <w:rPr>
                <w:noProof/>
                <w:webHidden/>
              </w:rPr>
            </w:r>
            <w:r w:rsidR="00241DEF">
              <w:rPr>
                <w:noProof/>
                <w:webHidden/>
              </w:rPr>
              <w:fldChar w:fldCharType="separate"/>
            </w:r>
            <w:r w:rsidR="00B16DCD">
              <w:rPr>
                <w:noProof/>
                <w:webHidden/>
              </w:rPr>
              <w:t>6</w:t>
            </w:r>
            <w:r w:rsidR="00241DEF">
              <w:rPr>
                <w:noProof/>
                <w:webHidden/>
              </w:rPr>
              <w:fldChar w:fldCharType="end"/>
            </w:r>
          </w:hyperlink>
        </w:p>
        <w:p w:rsidR="00241DEF" w:rsidRDefault="00DF5194">
          <w:pPr>
            <w:pStyle w:val="Sisluet2"/>
            <w:tabs>
              <w:tab w:val="left" w:pos="880"/>
            </w:tabs>
            <w:rPr>
              <w:rFonts w:asciiTheme="minorHAnsi" w:eastAsiaTheme="minorEastAsia" w:hAnsiTheme="minorHAnsi"/>
              <w:noProof/>
              <w:sz w:val="22"/>
            </w:rPr>
          </w:pPr>
          <w:hyperlink w:anchor="_Toc120027430" w:history="1">
            <w:r w:rsidR="00241DEF" w:rsidRPr="003978FD">
              <w:rPr>
                <w:rStyle w:val="Hyperlinkki"/>
                <w:noProof/>
                <w:lang w:val="fi-FI"/>
              </w:rPr>
              <w:t>3.2</w:t>
            </w:r>
            <w:r w:rsidR="00241DEF">
              <w:rPr>
                <w:rFonts w:asciiTheme="minorHAnsi" w:eastAsiaTheme="minorEastAsia" w:hAnsiTheme="minorHAnsi"/>
                <w:noProof/>
                <w:sz w:val="22"/>
              </w:rPr>
              <w:tab/>
            </w:r>
            <w:r w:rsidR="00241DEF" w:rsidRPr="003978FD">
              <w:rPr>
                <w:rStyle w:val="Hyperlinkki"/>
                <w:noProof/>
              </w:rPr>
              <w:t>Tjänsternas kontinuitet</w:t>
            </w:r>
            <w:r w:rsidR="00241DEF">
              <w:rPr>
                <w:noProof/>
                <w:webHidden/>
              </w:rPr>
              <w:tab/>
            </w:r>
            <w:r w:rsidR="00241DEF">
              <w:rPr>
                <w:noProof/>
                <w:webHidden/>
              </w:rPr>
              <w:fldChar w:fldCharType="begin"/>
            </w:r>
            <w:r w:rsidR="00241DEF">
              <w:rPr>
                <w:noProof/>
                <w:webHidden/>
              </w:rPr>
              <w:instrText xml:space="preserve"> PAGEREF _Toc120027430 \h </w:instrText>
            </w:r>
            <w:r w:rsidR="00241DEF">
              <w:rPr>
                <w:noProof/>
                <w:webHidden/>
              </w:rPr>
            </w:r>
            <w:r w:rsidR="00241DEF">
              <w:rPr>
                <w:noProof/>
                <w:webHidden/>
              </w:rPr>
              <w:fldChar w:fldCharType="separate"/>
            </w:r>
            <w:r w:rsidR="00B16DCD">
              <w:rPr>
                <w:noProof/>
                <w:webHidden/>
              </w:rPr>
              <w:t>6</w:t>
            </w:r>
            <w:r w:rsidR="00241DEF">
              <w:rPr>
                <w:noProof/>
                <w:webHidden/>
              </w:rPr>
              <w:fldChar w:fldCharType="end"/>
            </w:r>
          </w:hyperlink>
        </w:p>
        <w:p w:rsidR="00241DEF" w:rsidRDefault="00DF5194">
          <w:pPr>
            <w:pStyle w:val="Sisluet2"/>
            <w:tabs>
              <w:tab w:val="left" w:pos="880"/>
            </w:tabs>
            <w:rPr>
              <w:rFonts w:asciiTheme="minorHAnsi" w:eastAsiaTheme="minorEastAsia" w:hAnsiTheme="minorHAnsi"/>
              <w:noProof/>
              <w:sz w:val="22"/>
            </w:rPr>
          </w:pPr>
          <w:hyperlink w:anchor="_Toc120027431" w:history="1">
            <w:r w:rsidR="00241DEF" w:rsidRPr="003978FD">
              <w:rPr>
                <w:rStyle w:val="Hyperlinkki"/>
                <w:noProof/>
              </w:rPr>
              <w:t>3.3.</w:t>
            </w:r>
            <w:r w:rsidR="00241DEF">
              <w:rPr>
                <w:rFonts w:asciiTheme="minorHAnsi" w:eastAsiaTheme="minorEastAsia" w:hAnsiTheme="minorHAnsi"/>
                <w:noProof/>
                <w:sz w:val="22"/>
              </w:rPr>
              <w:tab/>
            </w:r>
            <w:r w:rsidR="00241DEF" w:rsidRPr="003978FD">
              <w:rPr>
                <w:rStyle w:val="Hyperlinkki"/>
                <w:noProof/>
              </w:rPr>
              <w:t>Tjänsternas säkerhet och kvalitet</w:t>
            </w:r>
            <w:r w:rsidR="00241DEF">
              <w:rPr>
                <w:noProof/>
                <w:webHidden/>
              </w:rPr>
              <w:tab/>
            </w:r>
            <w:r w:rsidR="00241DEF">
              <w:rPr>
                <w:noProof/>
                <w:webHidden/>
              </w:rPr>
              <w:fldChar w:fldCharType="begin"/>
            </w:r>
            <w:r w:rsidR="00241DEF">
              <w:rPr>
                <w:noProof/>
                <w:webHidden/>
              </w:rPr>
              <w:instrText xml:space="preserve"> PAGEREF _Toc120027431 \h </w:instrText>
            </w:r>
            <w:r w:rsidR="00241DEF">
              <w:rPr>
                <w:noProof/>
                <w:webHidden/>
              </w:rPr>
            </w:r>
            <w:r w:rsidR="00241DEF">
              <w:rPr>
                <w:noProof/>
                <w:webHidden/>
              </w:rPr>
              <w:fldChar w:fldCharType="separate"/>
            </w:r>
            <w:r w:rsidR="00B16DCD">
              <w:rPr>
                <w:noProof/>
                <w:webHidden/>
              </w:rPr>
              <w:t>7</w:t>
            </w:r>
            <w:r w:rsidR="00241DEF">
              <w:rPr>
                <w:noProof/>
                <w:webHidden/>
              </w:rPr>
              <w:fldChar w:fldCharType="end"/>
            </w:r>
          </w:hyperlink>
        </w:p>
        <w:p w:rsidR="00241DEF" w:rsidRDefault="00DF5194">
          <w:pPr>
            <w:pStyle w:val="Sisluet2"/>
            <w:tabs>
              <w:tab w:val="left" w:pos="880"/>
            </w:tabs>
            <w:rPr>
              <w:rFonts w:asciiTheme="minorHAnsi" w:eastAsiaTheme="minorEastAsia" w:hAnsiTheme="minorHAnsi"/>
              <w:noProof/>
              <w:sz w:val="22"/>
            </w:rPr>
          </w:pPr>
          <w:hyperlink w:anchor="_Toc120027432" w:history="1">
            <w:r w:rsidR="00241DEF" w:rsidRPr="003978FD">
              <w:rPr>
                <w:rStyle w:val="Hyperlinkki"/>
                <w:noProof/>
              </w:rPr>
              <w:t>3.4.</w:t>
            </w:r>
            <w:r w:rsidR="00241DEF">
              <w:rPr>
                <w:rFonts w:asciiTheme="minorHAnsi" w:eastAsiaTheme="minorEastAsia" w:hAnsiTheme="minorHAnsi"/>
                <w:noProof/>
                <w:sz w:val="22"/>
              </w:rPr>
              <w:tab/>
            </w:r>
            <w:r w:rsidR="00241DEF" w:rsidRPr="003978FD">
              <w:rPr>
                <w:rStyle w:val="Hyperlinkki"/>
                <w:noProof/>
              </w:rPr>
              <w:t>Tjänsternas jämlikhet</w:t>
            </w:r>
            <w:r w:rsidR="00241DEF">
              <w:rPr>
                <w:noProof/>
                <w:webHidden/>
              </w:rPr>
              <w:tab/>
            </w:r>
            <w:r w:rsidR="00241DEF">
              <w:rPr>
                <w:noProof/>
                <w:webHidden/>
              </w:rPr>
              <w:fldChar w:fldCharType="begin"/>
            </w:r>
            <w:r w:rsidR="00241DEF">
              <w:rPr>
                <w:noProof/>
                <w:webHidden/>
              </w:rPr>
              <w:instrText xml:space="preserve"> PAGEREF _Toc120027432 \h </w:instrText>
            </w:r>
            <w:r w:rsidR="00241DEF">
              <w:rPr>
                <w:noProof/>
                <w:webHidden/>
              </w:rPr>
            </w:r>
            <w:r w:rsidR="00241DEF">
              <w:rPr>
                <w:noProof/>
                <w:webHidden/>
              </w:rPr>
              <w:fldChar w:fldCharType="separate"/>
            </w:r>
            <w:r w:rsidR="00B16DCD">
              <w:rPr>
                <w:noProof/>
                <w:webHidden/>
              </w:rPr>
              <w:t>9</w:t>
            </w:r>
            <w:r w:rsidR="00241DEF">
              <w:rPr>
                <w:noProof/>
                <w:webHidden/>
              </w:rPr>
              <w:fldChar w:fldCharType="end"/>
            </w:r>
          </w:hyperlink>
        </w:p>
        <w:p w:rsidR="00241DEF" w:rsidRDefault="00DF5194">
          <w:pPr>
            <w:pStyle w:val="Sisluet1"/>
            <w:tabs>
              <w:tab w:val="left" w:pos="440"/>
              <w:tab w:val="right" w:leader="dot" w:pos="10030"/>
            </w:tabs>
            <w:rPr>
              <w:rFonts w:asciiTheme="minorHAnsi" w:eastAsiaTheme="minorEastAsia" w:hAnsiTheme="minorHAnsi"/>
              <w:noProof/>
              <w:sz w:val="22"/>
            </w:rPr>
          </w:pPr>
          <w:hyperlink w:anchor="_Toc120027433" w:history="1">
            <w:r w:rsidR="00241DEF" w:rsidRPr="003978FD">
              <w:rPr>
                <w:rStyle w:val="Hyperlinkki"/>
                <w:rFonts w:cs="Arial"/>
                <w:b/>
                <w:bCs/>
                <w:noProof/>
                <w:lang w:val="fi-FI"/>
              </w:rPr>
              <w:t>4.</w:t>
            </w:r>
            <w:r w:rsidR="00241DEF">
              <w:rPr>
                <w:rFonts w:asciiTheme="minorHAnsi" w:eastAsiaTheme="minorEastAsia" w:hAnsiTheme="minorHAnsi"/>
                <w:noProof/>
                <w:sz w:val="22"/>
              </w:rPr>
              <w:tab/>
            </w:r>
            <w:r w:rsidR="00241DEF" w:rsidRPr="003978FD">
              <w:rPr>
                <w:rStyle w:val="Hyperlinkki"/>
                <w:rFonts w:cs="Arial"/>
                <w:b/>
                <w:bCs/>
                <w:noProof/>
                <w:lang w:val="sv-SE"/>
              </w:rPr>
              <w:t>Korrigering av observerade brister</w:t>
            </w:r>
            <w:r w:rsidR="00241DEF">
              <w:rPr>
                <w:noProof/>
                <w:webHidden/>
              </w:rPr>
              <w:tab/>
            </w:r>
            <w:r w:rsidR="00241DEF">
              <w:rPr>
                <w:noProof/>
                <w:webHidden/>
              </w:rPr>
              <w:fldChar w:fldCharType="begin"/>
            </w:r>
            <w:r w:rsidR="00241DEF">
              <w:rPr>
                <w:noProof/>
                <w:webHidden/>
              </w:rPr>
              <w:instrText xml:space="preserve"> PAGEREF _Toc120027433 \h </w:instrText>
            </w:r>
            <w:r w:rsidR="00241DEF">
              <w:rPr>
                <w:noProof/>
                <w:webHidden/>
              </w:rPr>
            </w:r>
            <w:r w:rsidR="00241DEF">
              <w:rPr>
                <w:noProof/>
                <w:webHidden/>
              </w:rPr>
              <w:fldChar w:fldCharType="separate"/>
            </w:r>
            <w:r w:rsidR="00B16DCD">
              <w:rPr>
                <w:noProof/>
                <w:webHidden/>
              </w:rPr>
              <w:t>9</w:t>
            </w:r>
            <w:r w:rsidR="00241DEF">
              <w:rPr>
                <w:noProof/>
                <w:webHidden/>
              </w:rPr>
              <w:fldChar w:fldCharType="end"/>
            </w:r>
          </w:hyperlink>
        </w:p>
        <w:p w:rsidR="00241DEF" w:rsidRDefault="00DF5194">
          <w:pPr>
            <w:pStyle w:val="Sisluet1"/>
            <w:tabs>
              <w:tab w:val="left" w:pos="440"/>
              <w:tab w:val="right" w:leader="dot" w:pos="10030"/>
            </w:tabs>
            <w:rPr>
              <w:rFonts w:asciiTheme="minorHAnsi" w:eastAsiaTheme="minorEastAsia" w:hAnsiTheme="minorHAnsi"/>
              <w:noProof/>
              <w:sz w:val="22"/>
            </w:rPr>
          </w:pPr>
          <w:hyperlink w:anchor="_Toc120027434" w:history="1">
            <w:r w:rsidR="00241DEF" w:rsidRPr="003978FD">
              <w:rPr>
                <w:rStyle w:val="Hyperlinkki"/>
                <w:rFonts w:cs="Arial"/>
                <w:b/>
                <w:bCs/>
                <w:noProof/>
                <w:lang w:val="sv-FI"/>
              </w:rPr>
              <w:t>5.</w:t>
            </w:r>
            <w:r w:rsidR="00241DEF">
              <w:rPr>
                <w:rFonts w:asciiTheme="minorHAnsi" w:eastAsiaTheme="minorEastAsia" w:hAnsiTheme="minorHAnsi"/>
                <w:noProof/>
                <w:sz w:val="22"/>
              </w:rPr>
              <w:tab/>
            </w:r>
            <w:r w:rsidR="00241DEF" w:rsidRPr="003978FD">
              <w:rPr>
                <w:rStyle w:val="Hyperlinkki"/>
                <w:rFonts w:cs="Arial"/>
                <w:b/>
                <w:bCs/>
                <w:noProof/>
                <w:lang w:val="sv-SE"/>
              </w:rPr>
              <w:t>Publicering av observerade brister och de åtgärder som vidtagits till följd av dem</w:t>
            </w:r>
            <w:r w:rsidR="00241DEF">
              <w:rPr>
                <w:noProof/>
                <w:webHidden/>
              </w:rPr>
              <w:tab/>
            </w:r>
            <w:r w:rsidR="00241DEF">
              <w:rPr>
                <w:noProof/>
                <w:webHidden/>
              </w:rPr>
              <w:fldChar w:fldCharType="begin"/>
            </w:r>
            <w:r w:rsidR="00241DEF">
              <w:rPr>
                <w:noProof/>
                <w:webHidden/>
              </w:rPr>
              <w:instrText xml:space="preserve"> PAGEREF _Toc120027434 \h </w:instrText>
            </w:r>
            <w:r w:rsidR="00241DEF">
              <w:rPr>
                <w:noProof/>
                <w:webHidden/>
              </w:rPr>
            </w:r>
            <w:r w:rsidR="00241DEF">
              <w:rPr>
                <w:noProof/>
                <w:webHidden/>
              </w:rPr>
              <w:fldChar w:fldCharType="separate"/>
            </w:r>
            <w:r w:rsidR="00B16DCD">
              <w:rPr>
                <w:noProof/>
                <w:webHidden/>
              </w:rPr>
              <w:t>10</w:t>
            </w:r>
            <w:r w:rsidR="00241DEF">
              <w:rPr>
                <w:noProof/>
                <w:webHidden/>
              </w:rPr>
              <w:fldChar w:fldCharType="end"/>
            </w:r>
          </w:hyperlink>
        </w:p>
        <w:p w:rsidR="00241DEF" w:rsidRDefault="00DF5194">
          <w:pPr>
            <w:pStyle w:val="Sisluet1"/>
            <w:tabs>
              <w:tab w:val="right" w:leader="dot" w:pos="10030"/>
            </w:tabs>
            <w:rPr>
              <w:rFonts w:asciiTheme="minorHAnsi" w:eastAsiaTheme="minorEastAsia" w:hAnsiTheme="minorHAnsi"/>
              <w:noProof/>
              <w:sz w:val="22"/>
            </w:rPr>
          </w:pPr>
          <w:hyperlink w:anchor="_Toc120027435" w:history="1">
            <w:r w:rsidR="00241DEF" w:rsidRPr="003978FD">
              <w:rPr>
                <w:rStyle w:val="Hyperlinkki"/>
                <w:b/>
                <w:noProof/>
                <w:lang w:val="sv-SE"/>
              </w:rPr>
              <w:t>Bilagor, exempel</w:t>
            </w:r>
            <w:r w:rsidR="00241DEF">
              <w:rPr>
                <w:noProof/>
                <w:webHidden/>
              </w:rPr>
              <w:tab/>
            </w:r>
            <w:r w:rsidR="00241DEF">
              <w:rPr>
                <w:noProof/>
                <w:webHidden/>
              </w:rPr>
              <w:fldChar w:fldCharType="begin"/>
            </w:r>
            <w:r w:rsidR="00241DEF">
              <w:rPr>
                <w:noProof/>
                <w:webHidden/>
              </w:rPr>
              <w:instrText xml:space="preserve"> PAGEREF _Toc120027435 \h </w:instrText>
            </w:r>
            <w:r w:rsidR="00241DEF">
              <w:rPr>
                <w:noProof/>
                <w:webHidden/>
              </w:rPr>
            </w:r>
            <w:r w:rsidR="00241DEF">
              <w:rPr>
                <w:noProof/>
                <w:webHidden/>
              </w:rPr>
              <w:fldChar w:fldCharType="separate"/>
            </w:r>
            <w:r w:rsidR="00B16DCD">
              <w:rPr>
                <w:noProof/>
                <w:webHidden/>
              </w:rPr>
              <w:t>10</w:t>
            </w:r>
            <w:r w:rsidR="00241DEF">
              <w:rPr>
                <w:noProof/>
                <w:webHidden/>
              </w:rPr>
              <w:fldChar w:fldCharType="end"/>
            </w:r>
          </w:hyperlink>
        </w:p>
        <w:p w:rsidR="00845622" w:rsidRDefault="00845622" w:rsidP="00D20055">
          <w:pPr>
            <w:pStyle w:val="Otsikko1"/>
            <w:rPr>
              <w:rStyle w:val="Hyperlinkki"/>
              <w:rFonts w:eastAsiaTheme="minorHAnsi" w:cs="Arial"/>
              <w:noProof/>
              <w:sz w:val="22"/>
              <w:szCs w:val="22"/>
              <w:lang w:val="fi-FI"/>
            </w:rPr>
          </w:pPr>
          <w:r>
            <w:rPr>
              <w:b/>
              <w:bCs/>
              <w:noProof/>
            </w:rPr>
            <w:fldChar w:fldCharType="end"/>
          </w:r>
        </w:p>
      </w:sdtContent>
    </w:sdt>
    <w:p w:rsidR="00845622" w:rsidRDefault="00845622" w:rsidP="00D20055">
      <w:pPr>
        <w:pStyle w:val="Otsikko1"/>
        <w:rPr>
          <w:rFonts w:cs="Arial"/>
          <w:lang w:val="fi-FI"/>
        </w:rPr>
      </w:pPr>
      <w:r>
        <w:rPr>
          <w:rFonts w:cs="Arial"/>
          <w:lang w:val="fi-FI"/>
        </w:rPr>
        <w:br/>
      </w:r>
    </w:p>
    <w:p w:rsidR="00845622" w:rsidRDefault="00845622" w:rsidP="00D20055">
      <w:pPr>
        <w:rPr>
          <w:rFonts w:eastAsiaTheme="majorEastAsia" w:cs="Arial"/>
          <w:sz w:val="28"/>
          <w:szCs w:val="32"/>
          <w:lang w:val="fi-FI"/>
        </w:rPr>
      </w:pPr>
      <w:r>
        <w:rPr>
          <w:rFonts w:cs="Arial"/>
          <w:lang w:val="fi-FI"/>
        </w:rPr>
        <w:br w:type="page"/>
      </w:r>
    </w:p>
    <w:p w:rsidR="00845622" w:rsidRPr="00613C6A" w:rsidRDefault="00845622" w:rsidP="00D20055">
      <w:pPr>
        <w:pStyle w:val="Otsikko1"/>
        <w:rPr>
          <w:b/>
          <w:lang w:val="sv-FI"/>
        </w:rPr>
      </w:pPr>
      <w:bookmarkStart w:id="1" w:name="_Toc120027425"/>
      <w:r w:rsidRPr="00F324C7">
        <w:rPr>
          <w:b/>
          <w:lang w:val="sv-SE"/>
        </w:rPr>
        <w:t>Inledning</w:t>
      </w:r>
      <w:bookmarkEnd w:id="1"/>
    </w:p>
    <w:p w:rsidR="00845622" w:rsidRPr="00613C6A" w:rsidRDefault="00845622" w:rsidP="00D20055">
      <w:pPr>
        <w:spacing w:line="240" w:lineRule="auto"/>
        <w:rPr>
          <w:rFonts w:cs="Arial"/>
          <w:lang w:val="sv-FI"/>
        </w:rPr>
      </w:pPr>
      <w:r w:rsidRPr="00131B51">
        <w:rPr>
          <w:lang w:val="sv-SE"/>
        </w:rPr>
        <w:t xml:space="preserve">Egenkontrollen är en del av den interna </w:t>
      </w:r>
      <w:r w:rsidRPr="00646434">
        <w:rPr>
          <w:lang w:val="sv-SE"/>
        </w:rPr>
        <w:t>tillsynen</w:t>
      </w:r>
      <w:r w:rsidRPr="00131B51">
        <w:rPr>
          <w:lang w:val="sv-SE"/>
        </w:rPr>
        <w:t xml:space="preserve"> och </w:t>
      </w:r>
      <w:r w:rsidRPr="00646434">
        <w:rPr>
          <w:lang w:val="sv-SE"/>
        </w:rPr>
        <w:t>syfte</w:t>
      </w:r>
      <w:r>
        <w:rPr>
          <w:lang w:val="sv-SE"/>
        </w:rPr>
        <w:t>t med den</w:t>
      </w:r>
      <w:r w:rsidRPr="00646434">
        <w:rPr>
          <w:lang w:val="sv-SE"/>
        </w:rPr>
        <w:t xml:space="preserve"> är att </w:t>
      </w:r>
      <w:r>
        <w:rPr>
          <w:lang w:val="sv-SE"/>
        </w:rPr>
        <w:t>uppfylla kraven på</w:t>
      </w:r>
      <w:r w:rsidRPr="00131B51">
        <w:rPr>
          <w:lang w:val="sv-SE"/>
        </w:rPr>
        <w:t xml:space="preserve"> tjänsternas kvalitet och servicenivå.</w:t>
      </w:r>
      <w:r w:rsidRPr="00613C6A">
        <w:rPr>
          <w:lang w:val="sv-FI"/>
        </w:rPr>
        <w:t xml:space="preserve"> </w:t>
      </w:r>
      <w:r w:rsidRPr="00A16F94">
        <w:rPr>
          <w:lang w:val="sv-SE"/>
        </w:rPr>
        <w:t xml:space="preserve">I förvaltningsstadgan </w:t>
      </w:r>
      <w:r>
        <w:rPr>
          <w:lang w:val="sv-SE"/>
        </w:rPr>
        <w:t>beskrivs</w:t>
      </w:r>
      <w:r w:rsidRPr="00A16F94">
        <w:rPr>
          <w:lang w:val="sv-SE"/>
        </w:rPr>
        <w:t xml:space="preserve"> den interna tillsynen, </w:t>
      </w:r>
      <w:r>
        <w:rPr>
          <w:lang w:val="sv-SE"/>
        </w:rPr>
        <w:t>som omfattar</w:t>
      </w:r>
      <w:r w:rsidRPr="00A16F94">
        <w:rPr>
          <w:lang w:val="sv-SE"/>
        </w:rPr>
        <w:t xml:space="preserve"> bland annat </w:t>
      </w:r>
      <w:r w:rsidRPr="001D5B8B">
        <w:rPr>
          <w:lang w:val="sv-SE"/>
        </w:rPr>
        <w:t>intern</w:t>
      </w:r>
      <w:r>
        <w:rPr>
          <w:lang w:val="sv-SE"/>
        </w:rPr>
        <w:t>revision</w:t>
      </w:r>
      <w:r w:rsidRPr="00A16F94">
        <w:rPr>
          <w:lang w:val="sv-SE"/>
        </w:rPr>
        <w:t xml:space="preserve">, riskhantering, överensstämmelse med kraven (inkl. avtalsövervakning och </w:t>
      </w:r>
      <w:r w:rsidRPr="001D5B8B">
        <w:rPr>
          <w:lang w:val="sv-SE"/>
        </w:rPr>
        <w:t>beredskap</w:t>
      </w:r>
      <w:r>
        <w:rPr>
          <w:lang w:val="sv-SE"/>
        </w:rPr>
        <w:t>skrav</w:t>
      </w:r>
      <w:r w:rsidRPr="00A16F94">
        <w:rPr>
          <w:lang w:val="sv-SE"/>
        </w:rPr>
        <w:t>), god förvaltningssed och egenkontroll.</w:t>
      </w:r>
      <w:r w:rsidRPr="00613C6A">
        <w:rPr>
          <w:lang w:val="sv-FI"/>
        </w:rPr>
        <w:t xml:space="preserve"> </w:t>
      </w:r>
    </w:p>
    <w:p w:rsidR="00845622" w:rsidRPr="00613C6A" w:rsidRDefault="00845622" w:rsidP="00D20055">
      <w:pPr>
        <w:spacing w:line="240" w:lineRule="auto"/>
        <w:rPr>
          <w:rFonts w:eastAsia="Calibri" w:cs="Arial"/>
          <w:lang w:val="sv-FI"/>
        </w:rPr>
      </w:pPr>
      <w:r w:rsidRPr="00A16F94">
        <w:rPr>
          <w:rFonts w:eastAsia="Calibri" w:cs="Arial"/>
          <w:lang w:val="sv-SE"/>
        </w:rPr>
        <w:t>Egenkontrollen gäller ordnandet och produktionen av tjänster inom social- och hälsovården och räddningsväsendet.</w:t>
      </w:r>
      <w:r w:rsidRPr="00613C6A">
        <w:rPr>
          <w:rFonts w:eastAsia="Calibri" w:cs="Arial"/>
          <w:lang w:val="sv-FI"/>
        </w:rPr>
        <w:t xml:space="preserve"> </w:t>
      </w:r>
      <w:r w:rsidRPr="00A16F94">
        <w:rPr>
          <w:rFonts w:eastAsia="Calibri" w:cs="Arial"/>
          <w:lang w:val="sv-SE"/>
        </w:rPr>
        <w:t xml:space="preserve">Genom egenkontrollen </w:t>
      </w:r>
      <w:r>
        <w:rPr>
          <w:rFonts w:eastAsia="Calibri" w:cs="Arial"/>
          <w:lang w:val="sv-SE"/>
        </w:rPr>
        <w:t>tryggas</w:t>
      </w:r>
      <w:r w:rsidRPr="00A16F94">
        <w:rPr>
          <w:rFonts w:eastAsia="Calibri" w:cs="Arial"/>
          <w:lang w:val="sv-SE"/>
        </w:rPr>
        <w:t xml:space="preserve"> klienternas och patienternas grundläggande rättigheter, klient- och patientsäkerheten, social- och hälsovårdstjänster av god kvalitet samt enhetliga verksamhetsförutsättningar och skyldigheter för olika aktörer.</w:t>
      </w:r>
    </w:p>
    <w:p w:rsidR="00845622" w:rsidRPr="00613C6A" w:rsidRDefault="00845622" w:rsidP="00D20055">
      <w:pPr>
        <w:spacing w:line="240" w:lineRule="auto"/>
        <w:rPr>
          <w:rFonts w:eastAsia="Calibri" w:cs="Arial"/>
          <w:lang w:val="sv-FI"/>
        </w:rPr>
      </w:pPr>
      <w:r w:rsidRPr="00A16F94">
        <w:rPr>
          <w:rFonts w:eastAsia="Calibri" w:cs="Arial"/>
          <w:lang w:val="sv-SE"/>
        </w:rPr>
        <w:t>Egenkontrollen är den viktigaste formen av tillsyn.</w:t>
      </w:r>
      <w:r w:rsidRPr="00613C6A">
        <w:rPr>
          <w:rFonts w:eastAsia="Calibri" w:cs="Arial"/>
          <w:lang w:val="sv-FI"/>
        </w:rPr>
        <w:t xml:space="preserve"> </w:t>
      </w:r>
      <w:r w:rsidRPr="00A16F94">
        <w:rPr>
          <w:rFonts w:eastAsia="Calibri" w:cs="Arial"/>
          <w:lang w:val="sv-SE"/>
        </w:rPr>
        <w:t>Den innebär en kontinuerlig utvärdering och utveckling av verksamheten ur kundens perspektiv.</w:t>
      </w:r>
      <w:r w:rsidRPr="00613C6A">
        <w:rPr>
          <w:rFonts w:eastAsia="Calibri" w:cs="Arial"/>
          <w:lang w:val="sv-FI"/>
        </w:rPr>
        <w:t xml:space="preserve"> </w:t>
      </w:r>
      <w:r w:rsidRPr="00A16F94">
        <w:rPr>
          <w:rFonts w:eastAsia="Calibri" w:cs="Arial"/>
          <w:lang w:val="sv-SE"/>
        </w:rPr>
        <w:t xml:space="preserve">Egenkontrollen </w:t>
      </w:r>
      <w:r>
        <w:rPr>
          <w:rFonts w:eastAsia="Calibri" w:cs="Arial"/>
          <w:lang w:val="sv-SE"/>
        </w:rPr>
        <w:t>handlar om</w:t>
      </w:r>
      <w:r w:rsidRPr="00A16F94">
        <w:rPr>
          <w:rFonts w:eastAsia="Calibri" w:cs="Arial"/>
          <w:lang w:val="sv-SE"/>
        </w:rPr>
        <w:t xml:space="preserve"> klient- och patientsäkerhetsarbete, kvalitetsarbete och god kundbetjäning.</w:t>
      </w:r>
      <w:r w:rsidRPr="00613C6A">
        <w:rPr>
          <w:rFonts w:eastAsia="Calibri" w:cs="Arial"/>
          <w:lang w:val="sv-FI"/>
        </w:rPr>
        <w:t xml:space="preserve"> </w:t>
      </w:r>
      <w:r w:rsidRPr="00A16F94">
        <w:rPr>
          <w:rFonts w:eastAsia="Calibri" w:cs="Arial"/>
          <w:lang w:val="sv-SE"/>
        </w:rPr>
        <w:t xml:space="preserve">Syftet med myndighetstillsynen är att främja och </w:t>
      </w:r>
      <w:r>
        <w:rPr>
          <w:rFonts w:eastAsia="Calibri" w:cs="Arial"/>
          <w:lang w:val="sv-SE"/>
        </w:rPr>
        <w:t>säkerställa</w:t>
      </w:r>
      <w:r w:rsidRPr="00A16F94">
        <w:rPr>
          <w:rFonts w:eastAsia="Calibri" w:cs="Arial"/>
          <w:lang w:val="sv-SE"/>
        </w:rPr>
        <w:t xml:space="preserve"> egenkontrollen och att ingripa när egenkontrollen inte räcker till.</w:t>
      </w:r>
      <w:r w:rsidRPr="00613C6A">
        <w:rPr>
          <w:rFonts w:eastAsia="Calibri" w:cs="Arial"/>
          <w:lang w:val="sv-FI"/>
        </w:rPr>
        <w:t xml:space="preserve"> </w:t>
      </w:r>
    </w:p>
    <w:p w:rsidR="00845622" w:rsidRPr="00613C6A" w:rsidRDefault="00845622" w:rsidP="00D20055">
      <w:pPr>
        <w:spacing w:line="240" w:lineRule="auto"/>
        <w:rPr>
          <w:rFonts w:eastAsia="Calibri" w:cs="Arial"/>
          <w:lang w:val="sv-FI"/>
        </w:rPr>
      </w:pPr>
      <w:r w:rsidRPr="00F35554">
        <w:rPr>
          <w:rFonts w:eastAsia="Calibri" w:cs="Arial"/>
          <w:lang w:val="sv-SE"/>
        </w:rPr>
        <w:t xml:space="preserve">Under 2023 styrs välfärdsområdet av </w:t>
      </w:r>
      <w:hyperlink r:id="rId15" w:history="1">
        <w:r w:rsidRPr="00F35554">
          <w:rPr>
            <w:rStyle w:val="Hyperlinkki"/>
            <w:rFonts w:eastAsia="Calibri" w:cs="Arial"/>
            <w:lang w:val="sv-SE"/>
          </w:rPr>
          <w:t>lagen om ordnandet av social- och hälsovården 612/2021</w:t>
        </w:r>
      </w:hyperlink>
      <w:r w:rsidRPr="00F35554">
        <w:rPr>
          <w:rFonts w:eastAsia="Calibri" w:cs="Arial"/>
          <w:lang w:val="sv-SE"/>
        </w:rPr>
        <w:t>.</w:t>
      </w:r>
      <w:r w:rsidRPr="00613C6A">
        <w:rPr>
          <w:rFonts w:eastAsia="Calibri" w:cs="Arial"/>
          <w:lang w:val="sv-FI"/>
        </w:rPr>
        <w:t xml:space="preserve"> </w:t>
      </w:r>
      <w:r w:rsidRPr="00F35554">
        <w:rPr>
          <w:rFonts w:eastAsia="Calibri" w:cs="Arial"/>
          <w:lang w:val="sv-SE"/>
        </w:rPr>
        <w:t xml:space="preserve">Välfärdsområdet och den privata tjänsteproducenten ska göra upp ett program för egenkontroll av de uppgifter och tjänster </w:t>
      </w:r>
      <w:r>
        <w:rPr>
          <w:rFonts w:eastAsia="Calibri" w:cs="Arial"/>
          <w:lang w:val="sv-SE"/>
        </w:rPr>
        <w:t xml:space="preserve">som </w:t>
      </w:r>
      <w:r w:rsidRPr="00F35554">
        <w:rPr>
          <w:rFonts w:eastAsia="Calibri" w:cs="Arial"/>
          <w:lang w:val="sv-SE"/>
        </w:rPr>
        <w:t>det ansvarar för.</w:t>
      </w:r>
      <w:r w:rsidRPr="00613C6A">
        <w:rPr>
          <w:rFonts w:eastAsia="Calibri" w:cs="Arial"/>
          <w:lang w:val="sv-FI"/>
        </w:rPr>
        <w:t xml:space="preserve"> </w:t>
      </w:r>
      <w:r w:rsidRPr="00F35554">
        <w:rPr>
          <w:rFonts w:eastAsia="Calibri" w:cs="Arial"/>
          <w:lang w:val="sv-SE"/>
        </w:rPr>
        <w:t>Välfärdsområdet ska med stöd av sitt organiseringsansvar styra och övervaka de privata tjänsteproducenterna och deras underleverantörer kontinuerligt när tjänster produceras.</w:t>
      </w:r>
      <w:r w:rsidRPr="00613C6A">
        <w:rPr>
          <w:rFonts w:eastAsia="Calibri" w:cs="Arial"/>
          <w:lang w:val="sv-FI"/>
        </w:rPr>
        <w:t xml:space="preserve"> </w:t>
      </w:r>
      <w:hyperlink r:id="rId16" w:anchor="O1L2P7" w:history="1">
        <w:r w:rsidRPr="00FE4F11">
          <w:rPr>
            <w:rStyle w:val="Hyperlinkki"/>
            <w:lang w:val="sv-SE"/>
          </w:rPr>
          <w:t>Lagen om välfärdsområden 611/2021</w:t>
        </w:r>
      </w:hyperlink>
      <w:r w:rsidRPr="00FE4F11">
        <w:rPr>
          <w:color w:val="000000"/>
          <w:lang w:val="sv-SE"/>
        </w:rPr>
        <w:t xml:space="preserve"> 7 §, </w:t>
      </w:r>
      <w:hyperlink r:id="rId17" w:anchor="L4P27" w:history="1">
        <w:r w:rsidRPr="00FE4F11">
          <w:rPr>
            <w:rStyle w:val="Hyperlinkki"/>
            <w:lang w:val="sv-SE"/>
          </w:rPr>
          <w:t>räddningslagen 379/2011</w:t>
        </w:r>
      </w:hyperlink>
      <w:r w:rsidRPr="00FE4F11">
        <w:rPr>
          <w:color w:val="000000"/>
          <w:lang w:val="sv-SE"/>
        </w:rPr>
        <w:t xml:space="preserve"> 27 §, </w:t>
      </w:r>
      <w:hyperlink r:id="rId18" w:anchor="L4P16" w:history="1">
        <w:r w:rsidRPr="00FE4F11">
          <w:rPr>
            <w:rStyle w:val="Hyperlinkki"/>
            <w:lang w:val="sv-SE"/>
          </w:rPr>
          <w:t>lagen om ordnande av räddningsväsendet 613/2021</w:t>
        </w:r>
      </w:hyperlink>
      <w:r w:rsidRPr="00FE4F11">
        <w:rPr>
          <w:color w:val="000000"/>
          <w:lang w:val="sv-SE"/>
        </w:rPr>
        <w:t xml:space="preserve"> 16 §.</w:t>
      </w:r>
    </w:p>
    <w:p w:rsidR="00845622" w:rsidRPr="00613C6A" w:rsidRDefault="00845622" w:rsidP="00D20055">
      <w:pPr>
        <w:spacing w:line="240" w:lineRule="auto"/>
        <w:rPr>
          <w:rFonts w:eastAsia="Calibri" w:cs="Arial"/>
          <w:lang w:val="sv-FI"/>
        </w:rPr>
      </w:pPr>
      <w:r w:rsidRPr="00911670">
        <w:rPr>
          <w:rFonts w:eastAsia="Calibri" w:cs="Arial"/>
          <w:lang w:val="sv-SE"/>
        </w:rPr>
        <w:t>Det här programmet för egenkontroll för XX välfärdsområde innehåller principerna för egenkontroll</w:t>
      </w:r>
      <w:r>
        <w:rPr>
          <w:rFonts w:eastAsia="Calibri" w:cs="Arial"/>
          <w:lang w:val="sv-SE"/>
        </w:rPr>
        <w:t>en</w:t>
      </w:r>
      <w:r w:rsidRPr="00911670">
        <w:rPr>
          <w:rFonts w:eastAsia="Calibri" w:cs="Arial"/>
          <w:lang w:val="sv-SE"/>
        </w:rPr>
        <w:t xml:space="preserve"> av social- och hälsovårdstjänster</w:t>
      </w:r>
      <w:r>
        <w:rPr>
          <w:rFonts w:eastAsia="Calibri" w:cs="Arial"/>
          <w:lang w:val="sv-SE"/>
        </w:rPr>
        <w:t>na</w:t>
      </w:r>
      <w:r w:rsidRPr="00911670">
        <w:rPr>
          <w:rFonts w:eastAsia="Calibri" w:cs="Arial"/>
          <w:lang w:val="sv-SE"/>
        </w:rPr>
        <w:t xml:space="preserve"> och räddningsväsendet.</w:t>
      </w:r>
      <w:r w:rsidRPr="00613C6A">
        <w:rPr>
          <w:rFonts w:eastAsia="Calibri" w:cs="Arial"/>
          <w:lang w:val="sv-FI"/>
        </w:rPr>
        <w:t xml:space="preserve"> </w:t>
      </w:r>
    </w:p>
    <w:p w:rsidR="00845622" w:rsidRPr="00613C6A" w:rsidRDefault="00845622" w:rsidP="00D20055">
      <w:pPr>
        <w:spacing w:line="240" w:lineRule="auto"/>
        <w:rPr>
          <w:rFonts w:eastAsia="Calibri" w:cs="Arial"/>
          <w:lang w:val="sv-FI"/>
        </w:rPr>
      </w:pPr>
      <w:r w:rsidRPr="000363B8">
        <w:rPr>
          <w:rFonts w:eastAsia="Calibri" w:cs="Arial"/>
          <w:lang w:val="sv-SE"/>
        </w:rPr>
        <w:t xml:space="preserve">Genom det här programmet för egenkontroll säkerställer vi att invånarna i välfärdsområdet får de </w:t>
      </w:r>
      <w:r>
        <w:rPr>
          <w:rFonts w:eastAsia="Calibri" w:cs="Arial"/>
          <w:lang w:val="sv-SE"/>
        </w:rPr>
        <w:t xml:space="preserve">nödvändiga </w:t>
      </w:r>
      <w:r w:rsidRPr="000363B8">
        <w:rPr>
          <w:rFonts w:eastAsia="Calibri" w:cs="Arial"/>
          <w:lang w:val="sv-SE"/>
        </w:rPr>
        <w:t>tjänster som de har en grundläggande rätt till</w:t>
      </w:r>
      <w:r>
        <w:rPr>
          <w:rFonts w:eastAsia="Calibri" w:cs="Arial"/>
          <w:lang w:val="sv-SE"/>
        </w:rPr>
        <w:t xml:space="preserve">, </w:t>
      </w:r>
      <w:r w:rsidRPr="000363B8">
        <w:rPr>
          <w:rFonts w:eastAsia="Calibri" w:cs="Arial"/>
          <w:lang w:val="sv-SE"/>
        </w:rPr>
        <w:t>att de får dem vid rätt tidpunkt</w:t>
      </w:r>
      <w:r>
        <w:rPr>
          <w:rFonts w:eastAsia="Calibri" w:cs="Arial"/>
          <w:lang w:val="sv-SE"/>
        </w:rPr>
        <w:t xml:space="preserve"> och </w:t>
      </w:r>
      <w:r w:rsidRPr="000363B8">
        <w:rPr>
          <w:rFonts w:eastAsia="Calibri" w:cs="Arial"/>
          <w:lang w:val="sv-SE"/>
        </w:rPr>
        <w:t xml:space="preserve">på lika villkor </w:t>
      </w:r>
      <w:r>
        <w:rPr>
          <w:rFonts w:eastAsia="Calibri" w:cs="Arial"/>
          <w:lang w:val="sv-SE"/>
        </w:rPr>
        <w:t>samt</w:t>
      </w:r>
      <w:r w:rsidRPr="000363B8">
        <w:rPr>
          <w:rFonts w:eastAsia="Calibri" w:cs="Arial"/>
          <w:lang w:val="sv-SE"/>
        </w:rPr>
        <w:t xml:space="preserve"> </w:t>
      </w:r>
      <w:r>
        <w:rPr>
          <w:rFonts w:eastAsia="Calibri" w:cs="Arial"/>
          <w:lang w:val="sv-SE"/>
        </w:rPr>
        <w:t>att tjänsterna är tillgängliga, högklassiga och säkra</w:t>
      </w:r>
      <w:r w:rsidRPr="000363B8">
        <w:rPr>
          <w:rFonts w:eastAsia="Calibri" w:cs="Arial"/>
          <w:lang w:val="sv-SE"/>
        </w:rPr>
        <w:t>.</w:t>
      </w:r>
      <w:r w:rsidRPr="00613C6A">
        <w:rPr>
          <w:rFonts w:eastAsia="Calibri" w:cs="Arial"/>
          <w:lang w:val="sv-FI"/>
        </w:rPr>
        <w:t xml:space="preserve"> </w:t>
      </w:r>
      <w:r w:rsidRPr="000363B8">
        <w:rPr>
          <w:rFonts w:eastAsia="Calibri" w:cs="Arial"/>
          <w:lang w:val="sv-SE"/>
        </w:rPr>
        <w:t>För att nå målet krävs ett gott ledarskap, tillräckliga personalresurser, kompetent personal och smidiga arbetsprocesser.</w:t>
      </w:r>
      <w:r w:rsidRPr="00613C6A">
        <w:rPr>
          <w:rFonts w:eastAsia="Calibri" w:cs="Arial"/>
          <w:lang w:val="sv-FI"/>
        </w:rPr>
        <w:t xml:space="preserve"> </w:t>
      </w:r>
      <w:r w:rsidRPr="00F77D53">
        <w:rPr>
          <w:rFonts w:eastAsia="Calibri" w:cs="Arial"/>
          <w:lang w:val="sv-SE"/>
        </w:rPr>
        <w:t>Detta lyckas tack vare uppföljning och övervakning av tjänsternas kvalitet och säkerhet samt kontinuerlig utveckling av processerna.</w:t>
      </w:r>
    </w:p>
    <w:p w:rsidR="00845622" w:rsidRPr="00613C6A" w:rsidRDefault="00845622" w:rsidP="00D20055">
      <w:pPr>
        <w:spacing w:line="240" w:lineRule="auto"/>
        <w:rPr>
          <w:rFonts w:eastAsia="Calibri" w:cs="Arial"/>
          <w:lang w:val="sv-FI"/>
        </w:rPr>
      </w:pPr>
      <w:r w:rsidRPr="00F77D53">
        <w:rPr>
          <w:rFonts w:eastAsia="Calibri" w:cs="Arial"/>
          <w:lang w:val="sv-SE"/>
        </w:rPr>
        <w:t>Tjänsteproducenten bär ansvar för verksamhetens ändamålsenlighet och tjänsternas kvalitet samt för klient- och patientsäkerheten.</w:t>
      </w:r>
      <w:r w:rsidRPr="00613C6A">
        <w:rPr>
          <w:rFonts w:eastAsia="Calibri" w:cs="Arial"/>
          <w:lang w:val="sv-FI"/>
        </w:rPr>
        <w:t xml:space="preserve"> </w:t>
      </w:r>
      <w:r w:rsidRPr="00BA57B8">
        <w:rPr>
          <w:rFonts w:eastAsia="Calibri" w:cs="Arial"/>
          <w:lang w:val="sv-SE"/>
        </w:rPr>
        <w:t xml:space="preserve">Egenkontrollen ska </w:t>
      </w:r>
      <w:r>
        <w:rPr>
          <w:rFonts w:eastAsia="Calibri" w:cs="Arial"/>
          <w:lang w:val="sv-SE"/>
        </w:rPr>
        <w:t>ingå</w:t>
      </w:r>
      <w:r w:rsidRPr="00BA57B8">
        <w:rPr>
          <w:rFonts w:eastAsia="Calibri" w:cs="Arial"/>
          <w:lang w:val="sv-SE"/>
        </w:rPr>
        <w:t xml:space="preserve"> i tjänsteproducentens dagliga verksamhet och den innefattar också kontinuerlig uppföljning av att mängden personal är tillräcklig.</w:t>
      </w:r>
      <w:r w:rsidRPr="00613C6A">
        <w:rPr>
          <w:rFonts w:eastAsia="Calibri" w:cs="Arial"/>
          <w:lang w:val="sv-FI"/>
        </w:rPr>
        <w:t xml:space="preserve"> </w:t>
      </w:r>
    </w:p>
    <w:p w:rsidR="00845622" w:rsidRPr="00613C6A" w:rsidRDefault="00845622" w:rsidP="00D20055">
      <w:pPr>
        <w:spacing w:line="240" w:lineRule="auto"/>
        <w:rPr>
          <w:rFonts w:eastAsia="Calibri" w:cs="Arial"/>
          <w:lang w:val="sv-FI"/>
        </w:rPr>
      </w:pPr>
      <w:r w:rsidRPr="00BA57B8">
        <w:rPr>
          <w:rFonts w:eastAsia="Calibri" w:cs="Arial"/>
          <w:lang w:val="sv-SE"/>
        </w:rPr>
        <w:t>Med tjänsteproducent avses i detta program</w:t>
      </w:r>
      <w:r>
        <w:rPr>
          <w:rFonts w:eastAsia="Calibri" w:cs="Arial"/>
          <w:lang w:val="sv-SE"/>
        </w:rPr>
        <w:t xml:space="preserve"> de</w:t>
      </w:r>
      <w:r w:rsidRPr="00BA57B8">
        <w:rPr>
          <w:rFonts w:eastAsia="Calibri" w:cs="Arial"/>
          <w:lang w:val="sv-SE"/>
        </w:rPr>
        <w:t xml:space="preserve"> tjänster som välfärdsområdet producerar själv samt övriga tjänsteproducenter.</w:t>
      </w:r>
    </w:p>
    <w:p w:rsidR="00845622" w:rsidRPr="00613C6A" w:rsidRDefault="00845622" w:rsidP="00D20055">
      <w:pPr>
        <w:spacing w:line="240" w:lineRule="auto"/>
        <w:rPr>
          <w:rFonts w:eastAsia="Calibri" w:cs="Arial"/>
          <w:lang w:val="sv-FI"/>
        </w:rPr>
      </w:pPr>
      <w:r w:rsidRPr="00BA57B8">
        <w:rPr>
          <w:rFonts w:eastAsia="Calibri" w:cs="Arial"/>
          <w:lang w:val="sv-SE"/>
        </w:rPr>
        <w:t>Det här programmet för egenkontroll gäller 20</w:t>
      </w:r>
      <w:r>
        <w:rPr>
          <w:rFonts w:eastAsia="Calibri" w:cs="Arial"/>
          <w:lang w:val="sv-SE"/>
        </w:rPr>
        <w:t>2</w:t>
      </w:r>
      <w:r w:rsidRPr="00BA57B8">
        <w:rPr>
          <w:rFonts w:eastAsia="Calibri" w:cs="Arial"/>
          <w:lang w:val="sv-SE"/>
        </w:rPr>
        <w:t>3 och vid behov 2024.</w:t>
      </w:r>
      <w:r w:rsidRPr="00613C6A">
        <w:rPr>
          <w:rFonts w:eastAsia="Calibri" w:cs="Arial"/>
          <w:lang w:val="sv-FI"/>
        </w:rPr>
        <w:t xml:space="preserve"> </w:t>
      </w:r>
    </w:p>
    <w:p w:rsidR="00845622" w:rsidRPr="00613C6A" w:rsidRDefault="00845622" w:rsidP="00D20055">
      <w:pPr>
        <w:spacing w:line="240" w:lineRule="auto"/>
        <w:rPr>
          <w:rFonts w:eastAsia="Calibri" w:cs="Arial"/>
          <w:lang w:val="sv-FI"/>
        </w:rPr>
      </w:pPr>
    </w:p>
    <w:p w:rsidR="00845622" w:rsidRPr="00613C6A" w:rsidRDefault="00845622" w:rsidP="00D20055">
      <w:pPr>
        <w:spacing w:line="240" w:lineRule="auto"/>
        <w:rPr>
          <w:rFonts w:eastAsiaTheme="majorEastAsia" w:cs="Arial"/>
          <w:b/>
          <w:bCs/>
          <w:sz w:val="28"/>
          <w:szCs w:val="32"/>
          <w:lang w:val="sv-FI"/>
        </w:rPr>
      </w:pPr>
      <w:r w:rsidRPr="00613C6A">
        <w:rPr>
          <w:rFonts w:cs="Arial"/>
          <w:b/>
          <w:bCs/>
          <w:lang w:val="sv-FI"/>
        </w:rPr>
        <w:br w:type="page"/>
      </w:r>
    </w:p>
    <w:p w:rsidR="00845622" w:rsidRPr="00613C6A" w:rsidRDefault="00845622" w:rsidP="00D20055">
      <w:pPr>
        <w:pStyle w:val="Otsikko1"/>
        <w:numPr>
          <w:ilvl w:val="0"/>
          <w:numId w:val="26"/>
        </w:numPr>
        <w:spacing w:line="240" w:lineRule="auto"/>
        <w:rPr>
          <w:rFonts w:cs="Arial"/>
          <w:b/>
          <w:bCs/>
          <w:lang w:val="sv-FI"/>
        </w:rPr>
      </w:pPr>
      <w:bookmarkStart w:id="2" w:name="_Toc120027426"/>
      <w:r w:rsidRPr="007A24A3">
        <w:rPr>
          <w:rFonts w:cs="Arial"/>
          <w:b/>
          <w:bCs/>
          <w:lang w:val="sv-SE"/>
        </w:rPr>
        <w:t xml:space="preserve">Uppgifterna sköts </w:t>
      </w:r>
      <w:r>
        <w:rPr>
          <w:rFonts w:cs="Arial"/>
          <w:b/>
          <w:bCs/>
          <w:lang w:val="sv-SE"/>
        </w:rPr>
        <w:t>i enlighet med</w:t>
      </w:r>
      <w:r w:rsidRPr="007A24A3">
        <w:rPr>
          <w:rFonts w:cs="Arial"/>
          <w:b/>
          <w:bCs/>
          <w:lang w:val="sv-SE"/>
        </w:rPr>
        <w:t xml:space="preserve"> lagen</w:t>
      </w:r>
      <w:bookmarkEnd w:id="2"/>
      <w:r w:rsidRPr="00613C6A">
        <w:rPr>
          <w:rFonts w:cs="Arial"/>
          <w:b/>
          <w:bCs/>
          <w:lang w:val="sv-FI"/>
        </w:rPr>
        <w:t xml:space="preserve"> </w:t>
      </w:r>
    </w:p>
    <w:p w:rsidR="00845622" w:rsidRPr="00613C6A" w:rsidRDefault="00845622" w:rsidP="00D20055">
      <w:pPr>
        <w:spacing w:line="240" w:lineRule="auto"/>
        <w:rPr>
          <w:rFonts w:cs="Arial"/>
          <w:lang w:val="sv-FI"/>
        </w:rPr>
      </w:pPr>
      <w:r w:rsidRPr="008D7E43">
        <w:rPr>
          <w:lang w:val="sv-SE"/>
        </w:rPr>
        <w:t>Lagstiftningsgrunden</w:t>
      </w:r>
      <w:r w:rsidRPr="00C96ACD">
        <w:rPr>
          <w:lang w:val="sv-SE"/>
        </w:rPr>
        <w:t xml:space="preserve"> för välfärdsområdets egenkontroll utgörs av de tre lagar som stiftats i samband med välfärdsområdesreformen.</w:t>
      </w:r>
      <w:r w:rsidRPr="00613C6A">
        <w:rPr>
          <w:lang w:val="sv-FI"/>
        </w:rPr>
        <w:t xml:space="preserve"> </w:t>
      </w:r>
      <w:r w:rsidRPr="00EC7EFA">
        <w:rPr>
          <w:lang w:val="sv-SE"/>
        </w:rPr>
        <w:t xml:space="preserve">De beskriver förutsättningarna för välfärdsområdets egenkontroll som helhet, medan de noggrannare innehållskraven fastställs i </w:t>
      </w:r>
      <w:r w:rsidRPr="00237717">
        <w:rPr>
          <w:lang w:val="sv-SE"/>
        </w:rPr>
        <w:t>substanslagstiftningen</w:t>
      </w:r>
      <w:r w:rsidRPr="00EC7EFA">
        <w:rPr>
          <w:lang w:val="sv-SE"/>
        </w:rPr>
        <w:t xml:space="preserve"> eller speciallagstiftningen, till exempel i fråga om planen för egenkontroll.</w:t>
      </w:r>
      <w:r w:rsidRPr="00613C6A" w:rsidDel="007657EB">
        <w:rPr>
          <w:rFonts w:cs="Arial"/>
          <w:lang w:val="sv-FI"/>
        </w:rPr>
        <w:t xml:space="preserve"> </w:t>
      </w:r>
    </w:p>
    <w:p w:rsidR="00845622" w:rsidRPr="00613C6A" w:rsidRDefault="00845622" w:rsidP="00D20055">
      <w:pPr>
        <w:spacing w:line="240" w:lineRule="auto"/>
        <w:rPr>
          <w:rStyle w:val="Hyperlinkki"/>
          <w:rFonts w:eastAsia="Calibri" w:cs="Arial"/>
          <w:lang w:val="sv-FI"/>
        </w:rPr>
      </w:pPr>
      <w:r w:rsidRPr="0018707C">
        <w:rPr>
          <w:rFonts w:cs="Arial"/>
          <w:lang w:val="sv-SE"/>
        </w:rPr>
        <w:t xml:space="preserve">Genom egenkontrollen säkerställs också att välfärdsområdets övriga affärsverksamhet innebär en låg risk och stöder genomförandet av </w:t>
      </w:r>
      <w:r>
        <w:rPr>
          <w:rFonts w:cs="Arial"/>
          <w:lang w:val="sv-SE"/>
        </w:rPr>
        <w:t>de</w:t>
      </w:r>
      <w:r w:rsidRPr="0018707C">
        <w:rPr>
          <w:rFonts w:cs="Arial"/>
          <w:lang w:val="sv-SE"/>
        </w:rPr>
        <w:t xml:space="preserve"> lagstadgade uppgifter</w:t>
      </w:r>
      <w:r>
        <w:rPr>
          <w:rFonts w:cs="Arial"/>
          <w:lang w:val="sv-SE"/>
        </w:rPr>
        <w:t>na</w:t>
      </w:r>
      <w:r w:rsidRPr="0018707C">
        <w:rPr>
          <w:rFonts w:cs="Arial"/>
          <w:lang w:val="sv-SE"/>
        </w:rPr>
        <w:t>.</w:t>
      </w:r>
      <w:r w:rsidRPr="00613C6A">
        <w:rPr>
          <w:rFonts w:cs="Arial"/>
          <w:lang w:val="sv-FI"/>
        </w:rPr>
        <w:t xml:space="preserve"> </w:t>
      </w:r>
      <w:r w:rsidRPr="001A018E">
        <w:rPr>
          <w:lang w:val="sv-SE"/>
        </w:rPr>
        <w:t>(</w:t>
      </w:r>
      <w:hyperlink r:id="rId19" w:history="1">
        <w:r w:rsidRPr="001A018E">
          <w:rPr>
            <w:rStyle w:val="Hyperlinkki"/>
            <w:lang w:val="sv-SE"/>
          </w:rPr>
          <w:t>Lagen om välfärdsområden 611/2021</w:t>
        </w:r>
      </w:hyperlink>
      <w:r w:rsidRPr="001A018E">
        <w:rPr>
          <w:lang w:val="sv-SE"/>
        </w:rPr>
        <w:t xml:space="preserve">, </w:t>
      </w:r>
      <w:hyperlink r:id="rId20" w:history="1">
        <w:r w:rsidRPr="001A018E">
          <w:rPr>
            <w:rStyle w:val="Hyperlinkki"/>
            <w:rFonts w:cs="Arial"/>
            <w:lang w:val="sv-SE"/>
          </w:rPr>
          <w:t>lagen om ordnande av räddningsväsendet 613/2021</w:t>
        </w:r>
      </w:hyperlink>
      <w:r w:rsidRPr="001A018E">
        <w:rPr>
          <w:rStyle w:val="Hyperlinkki"/>
          <w:rFonts w:cs="Arial"/>
          <w:lang w:val="sv-SE"/>
        </w:rPr>
        <w:t>,</w:t>
      </w:r>
      <w:r w:rsidRPr="001A018E">
        <w:rPr>
          <w:rFonts w:cs="Arial"/>
          <w:lang w:val="sv-SE"/>
        </w:rPr>
        <w:t xml:space="preserve"> </w:t>
      </w:r>
      <w:hyperlink r:id="rId21" w:history="1">
        <w:r w:rsidRPr="001A018E">
          <w:rPr>
            <w:rStyle w:val="Hyperlinkki"/>
            <w:rFonts w:cs="Arial"/>
            <w:lang w:val="sv-SE"/>
          </w:rPr>
          <w:t>lagen om ordnande av social- och hälsovård 612/2021</w:t>
        </w:r>
      </w:hyperlink>
      <w:r w:rsidRPr="001A018E">
        <w:rPr>
          <w:rStyle w:val="Hyperlinkki"/>
          <w:rFonts w:cs="Arial"/>
          <w:lang w:val="sv-SE"/>
        </w:rPr>
        <w:t>)</w:t>
      </w:r>
      <w:r w:rsidRPr="001A018E">
        <w:rPr>
          <w:rFonts w:cs="Arial"/>
          <w:lang w:val="sv-SE"/>
        </w:rPr>
        <w:t xml:space="preserve">, </w:t>
      </w:r>
    </w:p>
    <w:p w:rsidR="00845622" w:rsidRPr="00613C6A" w:rsidRDefault="00845622" w:rsidP="00D20055">
      <w:pPr>
        <w:spacing w:after="0" w:line="240" w:lineRule="auto"/>
        <w:rPr>
          <w:rFonts w:cs="Arial"/>
          <w:lang w:val="sv-FI"/>
        </w:rPr>
      </w:pPr>
      <w:r w:rsidRPr="00CF06CA">
        <w:rPr>
          <w:rFonts w:cs="Arial"/>
          <w:lang w:val="sv-SE"/>
        </w:rPr>
        <w:t xml:space="preserve">I välfärdsområdets program för egenkontroll beskrivs </w:t>
      </w:r>
      <w:r>
        <w:rPr>
          <w:rFonts w:cs="Arial"/>
          <w:lang w:val="sv-SE"/>
        </w:rPr>
        <w:t xml:space="preserve">för varje </w:t>
      </w:r>
      <w:r w:rsidRPr="00CF06CA">
        <w:rPr>
          <w:rFonts w:cs="Arial"/>
          <w:lang w:val="sv-SE"/>
        </w:rPr>
        <w:t>dokument</w:t>
      </w:r>
      <w:r w:rsidRPr="00613C6A">
        <w:rPr>
          <w:rFonts w:cs="Arial"/>
          <w:lang w:val="sv-FI"/>
        </w:rPr>
        <w:t xml:space="preserve"> </w:t>
      </w:r>
    </w:p>
    <w:p w:rsidR="00845622" w:rsidRPr="00613C6A" w:rsidRDefault="00845622" w:rsidP="00D20055">
      <w:pPr>
        <w:pStyle w:val="Luettelokappale"/>
        <w:numPr>
          <w:ilvl w:val="0"/>
          <w:numId w:val="27"/>
        </w:numPr>
        <w:spacing w:after="0" w:line="240" w:lineRule="auto"/>
        <w:rPr>
          <w:rFonts w:cs="Arial"/>
          <w:szCs w:val="20"/>
          <w:lang w:val="sv-FI"/>
        </w:rPr>
      </w:pPr>
      <w:r w:rsidRPr="00CF06CA">
        <w:rPr>
          <w:rFonts w:cs="Arial"/>
          <w:szCs w:val="20"/>
          <w:lang w:val="sv-SE"/>
        </w:rPr>
        <w:t>vilken part som sammanställer dokumentet och vilken part som godkänner det</w:t>
      </w:r>
      <w:r w:rsidRPr="00613C6A">
        <w:rPr>
          <w:rFonts w:cs="Arial"/>
          <w:szCs w:val="20"/>
          <w:lang w:val="sv-FI"/>
        </w:rPr>
        <w:t xml:space="preserve"> </w:t>
      </w:r>
    </w:p>
    <w:p w:rsidR="00845622" w:rsidRPr="00613C6A" w:rsidRDefault="00845622" w:rsidP="00D20055">
      <w:pPr>
        <w:pStyle w:val="Luettelokappale"/>
        <w:numPr>
          <w:ilvl w:val="0"/>
          <w:numId w:val="27"/>
        </w:numPr>
        <w:spacing w:line="240" w:lineRule="auto"/>
        <w:rPr>
          <w:rFonts w:cs="Arial"/>
          <w:szCs w:val="20"/>
          <w:lang w:val="sv-FI"/>
        </w:rPr>
      </w:pPr>
      <w:r w:rsidRPr="00CF06CA">
        <w:rPr>
          <w:rFonts w:cs="Arial"/>
          <w:szCs w:val="20"/>
          <w:lang w:val="sv-SE"/>
        </w:rPr>
        <w:t>med vilka metoder och hur ofta delområdets funktioner följs upp</w:t>
      </w:r>
      <w:r w:rsidRPr="00613C6A">
        <w:rPr>
          <w:rFonts w:cs="Arial"/>
          <w:szCs w:val="20"/>
          <w:lang w:val="sv-FI"/>
        </w:rPr>
        <w:t xml:space="preserve"> </w:t>
      </w:r>
    </w:p>
    <w:p w:rsidR="00845622" w:rsidRPr="00613C6A" w:rsidRDefault="00845622" w:rsidP="00D20055">
      <w:pPr>
        <w:pStyle w:val="Luettelokappale"/>
        <w:numPr>
          <w:ilvl w:val="0"/>
          <w:numId w:val="27"/>
        </w:numPr>
        <w:spacing w:line="240" w:lineRule="auto"/>
        <w:rPr>
          <w:rFonts w:cs="Arial"/>
          <w:szCs w:val="20"/>
          <w:lang w:val="sv-FI"/>
        </w:rPr>
      </w:pPr>
      <w:r w:rsidRPr="00CF06CA">
        <w:rPr>
          <w:rFonts w:cs="Arial"/>
          <w:szCs w:val="20"/>
          <w:lang w:val="sv-SE"/>
        </w:rPr>
        <w:t xml:space="preserve">vem som rapporterar om utfallet inom delområdet, </w:t>
      </w:r>
      <w:r>
        <w:rPr>
          <w:rFonts w:cs="Arial"/>
          <w:szCs w:val="20"/>
          <w:lang w:val="sv-SE"/>
        </w:rPr>
        <w:t>t</w:t>
      </w:r>
      <w:r w:rsidRPr="00CF06CA">
        <w:rPr>
          <w:rFonts w:cs="Arial"/>
          <w:szCs w:val="20"/>
          <w:lang w:val="sv-SE"/>
        </w:rPr>
        <w:t>ill vem och hur ofta (inga namn</w:t>
      </w:r>
      <w:r>
        <w:rPr>
          <w:rFonts w:cs="Arial"/>
          <w:szCs w:val="20"/>
          <w:lang w:val="sv-SE"/>
        </w:rPr>
        <w:t xml:space="preserve">, endast </w:t>
      </w:r>
      <w:r w:rsidRPr="00CF06CA">
        <w:rPr>
          <w:rFonts w:cs="Arial"/>
          <w:szCs w:val="20"/>
          <w:lang w:val="sv-SE"/>
        </w:rPr>
        <w:t>uppgift eller enhet)</w:t>
      </w:r>
    </w:p>
    <w:p w:rsidR="00845622" w:rsidRPr="00C76F97" w:rsidRDefault="00845622" w:rsidP="00D20055">
      <w:pPr>
        <w:pStyle w:val="Luettelokappale"/>
        <w:numPr>
          <w:ilvl w:val="0"/>
          <w:numId w:val="27"/>
        </w:numPr>
        <w:spacing w:line="240" w:lineRule="auto"/>
        <w:rPr>
          <w:rFonts w:cs="Arial"/>
          <w:szCs w:val="20"/>
        </w:rPr>
      </w:pPr>
      <w:r w:rsidRPr="00CF06CA">
        <w:rPr>
          <w:rFonts w:cs="Arial"/>
          <w:szCs w:val="20"/>
          <w:lang w:val="sv-SE"/>
        </w:rPr>
        <w:t>ägar- och uppdateringsuppgifter om dokumenten</w:t>
      </w:r>
    </w:p>
    <w:p w:rsidR="00845622" w:rsidRPr="00613C6A" w:rsidRDefault="00845622" w:rsidP="00D20055">
      <w:pPr>
        <w:pStyle w:val="Luettelokappale"/>
        <w:numPr>
          <w:ilvl w:val="0"/>
          <w:numId w:val="27"/>
        </w:numPr>
        <w:spacing w:line="240" w:lineRule="auto"/>
        <w:rPr>
          <w:rFonts w:cs="Arial"/>
          <w:szCs w:val="20"/>
          <w:lang w:val="sv-FI"/>
        </w:rPr>
      </w:pPr>
      <w:proofErr w:type="gramStart"/>
      <w:r>
        <w:rPr>
          <w:rFonts w:cs="Arial"/>
          <w:szCs w:val="20"/>
          <w:lang w:val="sv-SE"/>
        </w:rPr>
        <w:t>att d</w:t>
      </w:r>
      <w:r w:rsidRPr="00CF06CA">
        <w:rPr>
          <w:rFonts w:cs="Arial"/>
          <w:szCs w:val="20"/>
          <w:lang w:val="sv-SE"/>
        </w:rPr>
        <w:t>okumenten sparas enligt organisationens arkivbildningsplan</w:t>
      </w:r>
      <w:r>
        <w:rPr>
          <w:rFonts w:cs="Arial"/>
          <w:szCs w:val="20"/>
          <w:lang w:val="sv-SE"/>
        </w:rPr>
        <w:t>.</w:t>
      </w:r>
      <w:proofErr w:type="gramEnd"/>
    </w:p>
    <w:p w:rsidR="00845622" w:rsidRPr="00613C6A" w:rsidRDefault="00845622" w:rsidP="00D20055">
      <w:pPr>
        <w:spacing w:line="240" w:lineRule="auto"/>
        <w:rPr>
          <w:b/>
          <w:lang w:val="sv-FI"/>
        </w:rPr>
      </w:pPr>
      <w:r w:rsidRPr="00CF06CA">
        <w:rPr>
          <w:b/>
          <w:lang w:val="sv-SE"/>
        </w:rPr>
        <w:t>Välfärdsplan</w:t>
      </w:r>
      <w:r w:rsidRPr="00613C6A">
        <w:rPr>
          <w:b/>
          <w:lang w:val="sv-FI"/>
        </w:rPr>
        <w:t xml:space="preserve"> </w:t>
      </w:r>
    </w:p>
    <w:p w:rsidR="00845622" w:rsidRPr="00613C6A" w:rsidRDefault="00845622" w:rsidP="00D20055">
      <w:pPr>
        <w:spacing w:line="240" w:lineRule="auto"/>
        <w:rPr>
          <w:lang w:val="sv-FI"/>
        </w:rPr>
      </w:pPr>
      <w:r w:rsidRPr="008233BD">
        <w:rPr>
          <w:rFonts w:cs="Arial"/>
          <w:shd w:val="clear" w:color="auto" w:fill="FFFFFF"/>
          <w:lang w:val="sv-SE"/>
        </w:rPr>
        <w:t xml:space="preserve">Välfärdsområdet följer invånarnas levnadsförhållanden, välfärd och hälsa </w:t>
      </w:r>
      <w:r>
        <w:rPr>
          <w:rFonts w:cs="Arial"/>
          <w:shd w:val="clear" w:color="auto" w:fill="FFFFFF"/>
          <w:lang w:val="sv-SE"/>
        </w:rPr>
        <w:t>och</w:t>
      </w:r>
      <w:r w:rsidRPr="008233BD">
        <w:rPr>
          <w:rFonts w:cs="Arial"/>
          <w:shd w:val="clear" w:color="auto" w:fill="FFFFFF"/>
          <w:lang w:val="sv-SE"/>
        </w:rPr>
        <w:t xml:space="preserve"> de faktorer som påverkar dessa i </w:t>
      </w:r>
      <w:r>
        <w:rPr>
          <w:rFonts w:cs="Arial"/>
          <w:shd w:val="clear" w:color="auto" w:fill="FFFFFF"/>
          <w:lang w:val="sv-SE"/>
        </w:rPr>
        <w:t>varje</w:t>
      </w:r>
      <w:r w:rsidRPr="008233BD">
        <w:rPr>
          <w:rFonts w:cs="Arial"/>
          <w:shd w:val="clear" w:color="auto" w:fill="FFFFFF"/>
          <w:lang w:val="sv-SE"/>
        </w:rPr>
        <w:t xml:space="preserve"> område och </w:t>
      </w:r>
      <w:r>
        <w:rPr>
          <w:rFonts w:cs="Arial"/>
          <w:shd w:val="clear" w:color="auto" w:fill="FFFFFF"/>
          <w:lang w:val="sv-SE"/>
        </w:rPr>
        <w:t xml:space="preserve">inom varje </w:t>
      </w:r>
      <w:r w:rsidRPr="008233BD">
        <w:rPr>
          <w:rFonts w:cs="Arial"/>
          <w:shd w:val="clear" w:color="auto" w:fill="FFFFFF"/>
          <w:lang w:val="sv-SE"/>
        </w:rPr>
        <w:t>befolkningsgrupp.</w:t>
      </w:r>
      <w:r w:rsidRPr="00613C6A">
        <w:rPr>
          <w:rFonts w:cs="Arial"/>
          <w:shd w:val="clear" w:color="auto" w:fill="FFFFFF"/>
          <w:lang w:val="sv-FI"/>
        </w:rPr>
        <w:t xml:space="preserve"> </w:t>
      </w:r>
      <w:r w:rsidRPr="008233BD">
        <w:rPr>
          <w:rFonts w:cs="Arial"/>
          <w:shd w:val="clear" w:color="auto" w:fill="FFFFFF"/>
          <w:lang w:val="sv-SE"/>
        </w:rPr>
        <w:t>Välfärdsområdet rapporterar årligen till välfärdsområdesfullmäktige om invånarnas välfärd och hälsa, de faktorer som påverkar dessa och de åtgärder som har vidtagits.</w:t>
      </w:r>
      <w:r w:rsidRPr="00613C6A">
        <w:rPr>
          <w:rFonts w:cs="Arial"/>
          <w:shd w:val="clear" w:color="auto" w:fill="FFFFFF"/>
          <w:lang w:val="sv-FI"/>
        </w:rPr>
        <w:t xml:space="preserve"> </w:t>
      </w:r>
      <w:r w:rsidRPr="008233BD">
        <w:rPr>
          <w:rFonts w:cs="Arial"/>
          <w:shd w:val="clear" w:color="auto" w:fill="FFFFFF"/>
          <w:lang w:val="sv-SE"/>
        </w:rPr>
        <w:t xml:space="preserve">Välfärdsområdet </w:t>
      </w:r>
      <w:r>
        <w:rPr>
          <w:rFonts w:cs="Arial"/>
          <w:shd w:val="clear" w:color="auto" w:fill="FFFFFF"/>
          <w:lang w:val="sv-SE"/>
        </w:rPr>
        <w:t>utarbetar</w:t>
      </w:r>
      <w:r w:rsidRPr="008233BD">
        <w:rPr>
          <w:rFonts w:cs="Arial"/>
          <w:shd w:val="clear" w:color="auto" w:fill="FFFFFF"/>
          <w:lang w:val="sv-SE"/>
        </w:rPr>
        <w:t xml:space="preserve"> </w:t>
      </w:r>
      <w:r>
        <w:rPr>
          <w:rFonts w:cs="Arial"/>
          <w:shd w:val="clear" w:color="auto" w:fill="FFFFFF"/>
          <w:lang w:val="sv-SE"/>
        </w:rPr>
        <w:t>en gång per fullmäktige</w:t>
      </w:r>
      <w:r w:rsidRPr="008233BD">
        <w:rPr>
          <w:rFonts w:cs="Arial"/>
          <w:shd w:val="clear" w:color="auto" w:fill="FFFFFF"/>
          <w:lang w:val="sv-SE"/>
        </w:rPr>
        <w:t>period</w:t>
      </w:r>
      <w:r>
        <w:rPr>
          <w:rFonts w:cs="Arial"/>
          <w:shd w:val="clear" w:color="auto" w:fill="FFFFFF"/>
          <w:lang w:val="sv-SE"/>
        </w:rPr>
        <w:t xml:space="preserve"> </w:t>
      </w:r>
      <w:r w:rsidRPr="008233BD">
        <w:rPr>
          <w:rFonts w:cs="Arial"/>
          <w:shd w:val="clear" w:color="auto" w:fill="FFFFFF"/>
          <w:lang w:val="sv-SE"/>
        </w:rPr>
        <w:t xml:space="preserve">en regional välfärdsberättelse och välfärdsplan </w:t>
      </w:r>
      <w:r>
        <w:rPr>
          <w:rFonts w:cs="Arial"/>
          <w:shd w:val="clear" w:color="auto" w:fill="FFFFFF"/>
          <w:lang w:val="sv-SE"/>
        </w:rPr>
        <w:t>för</w:t>
      </w:r>
      <w:r w:rsidRPr="008233BD">
        <w:rPr>
          <w:rFonts w:cs="Arial"/>
          <w:shd w:val="clear" w:color="auto" w:fill="FFFFFF"/>
          <w:lang w:val="sv-SE"/>
        </w:rPr>
        <w:t xml:space="preserve"> fullmäktige </w:t>
      </w:r>
      <w:r>
        <w:rPr>
          <w:rFonts w:cs="Arial"/>
          <w:shd w:val="clear" w:color="auto" w:fill="FFFFFF"/>
          <w:lang w:val="sv-SE"/>
        </w:rPr>
        <w:t>om de frågor som nämns ovan</w:t>
      </w:r>
      <w:r w:rsidRPr="008233BD">
        <w:rPr>
          <w:rFonts w:cs="Arial"/>
          <w:shd w:val="clear" w:color="auto" w:fill="FFFFFF"/>
          <w:lang w:val="sv-SE"/>
        </w:rPr>
        <w:t>.</w:t>
      </w:r>
      <w:r w:rsidRPr="00613C6A">
        <w:rPr>
          <w:rFonts w:cs="Arial"/>
          <w:shd w:val="clear" w:color="auto" w:fill="FFFFFF"/>
          <w:lang w:val="sv-FI"/>
        </w:rPr>
        <w:t xml:space="preserve"> </w:t>
      </w:r>
      <w:r w:rsidRPr="008233BD">
        <w:rPr>
          <w:rFonts w:cs="Arial"/>
          <w:color w:val="000000"/>
          <w:shd w:val="clear" w:color="auto" w:fill="FFFFFF"/>
          <w:lang w:val="sv-SE"/>
        </w:rPr>
        <w:t>(</w:t>
      </w:r>
      <w:hyperlink r:id="rId22" w:anchor="Pidm45053757961664" w:history="1">
        <w:r w:rsidRPr="008233BD">
          <w:rPr>
            <w:rStyle w:val="Hyperlinkki"/>
            <w:rFonts w:cs="Arial"/>
            <w:shd w:val="clear" w:color="auto" w:fill="FFFFFF"/>
            <w:lang w:val="sv-SE"/>
          </w:rPr>
          <w:t>Lagen om ordnande av social- och hälsovård 612/2021 § 7</w:t>
        </w:r>
      </w:hyperlink>
      <w:r w:rsidRPr="008233BD">
        <w:rPr>
          <w:rFonts w:cs="Arial"/>
          <w:color w:val="000000"/>
          <w:shd w:val="clear" w:color="auto" w:fill="FFFFFF"/>
          <w:lang w:val="sv-SE"/>
        </w:rPr>
        <w:t>.)</w:t>
      </w:r>
      <w:r w:rsidRPr="00613C6A">
        <w:rPr>
          <w:lang w:val="sv-FI"/>
        </w:rPr>
        <w:t xml:space="preserve"> </w:t>
      </w:r>
      <w:r>
        <w:rPr>
          <w:rFonts w:cs="Arial"/>
          <w:sz w:val="23"/>
          <w:szCs w:val="23"/>
          <w:shd w:val="clear" w:color="auto" w:fill="FFFFFF"/>
          <w:lang w:val="sv-SE"/>
        </w:rPr>
        <w:t>I</w:t>
      </w:r>
      <w:r w:rsidRPr="005706DD">
        <w:rPr>
          <w:rFonts w:cs="Arial"/>
          <w:sz w:val="23"/>
          <w:szCs w:val="23"/>
          <w:shd w:val="clear" w:color="auto" w:fill="FFFFFF"/>
          <w:lang w:val="sv-SE"/>
        </w:rPr>
        <w:t xml:space="preserve"> främjandet av hälsa och välfärd ska välfärdsområdet samarbeta med kommunerna i sitt område och bistå dem med sin sakkunskap.</w:t>
      </w:r>
      <w:r w:rsidRPr="00613C6A">
        <w:rPr>
          <w:rFonts w:cs="Arial"/>
          <w:sz w:val="23"/>
          <w:szCs w:val="23"/>
          <w:shd w:val="clear" w:color="auto" w:fill="FFFFFF"/>
          <w:lang w:val="sv-FI"/>
        </w:rPr>
        <w:t xml:space="preserve"> </w:t>
      </w:r>
      <w:r w:rsidRPr="00F7481C">
        <w:rPr>
          <w:rFonts w:cs="Arial"/>
          <w:sz w:val="23"/>
          <w:szCs w:val="23"/>
          <w:shd w:val="clear" w:color="auto" w:fill="FFFFFF"/>
          <w:lang w:val="sv-SE"/>
        </w:rPr>
        <w:t>Kommunen bär det primära ansvaret för främjandet av hälsa och välfärd till den del denna uppgift är knuten till andra uppgifter som enligt lag ska skötas av kommunen (utbildning och småbarnspedagogik, kultur-, ungdoms-, biblioteks- och idrottstjänster, stadsplanering, markanvändning, vatten- och avfallshantering samt miljötjänster).</w:t>
      </w:r>
    </w:p>
    <w:p w:rsidR="00845622" w:rsidRPr="00613C6A" w:rsidRDefault="00845622" w:rsidP="00D20055">
      <w:pPr>
        <w:spacing w:line="240" w:lineRule="auto"/>
        <w:rPr>
          <w:color w:val="3B3838" w:themeColor="background2" w:themeShade="40"/>
          <w:u w:val="single"/>
          <w:lang w:val="sv-FI"/>
        </w:rPr>
      </w:pPr>
      <w:bookmarkStart w:id="3" w:name="_Toc116049533"/>
      <w:bookmarkStart w:id="4" w:name="_Toc116480818"/>
      <w:r w:rsidRPr="00F7481C">
        <w:rPr>
          <w:color w:val="3B3838" w:themeColor="background2" w:themeShade="40"/>
          <w:u w:val="single"/>
          <w:lang w:val="sv-SE"/>
        </w:rPr>
        <w:t>Länk till välfärdsplanen</w:t>
      </w:r>
    </w:p>
    <w:bookmarkEnd w:id="3"/>
    <w:bookmarkEnd w:id="4"/>
    <w:p w:rsidR="00845622" w:rsidRPr="00613C6A" w:rsidRDefault="00845622" w:rsidP="00D20055">
      <w:pPr>
        <w:spacing w:line="240" w:lineRule="auto"/>
        <w:rPr>
          <w:b/>
          <w:lang w:val="sv-FI"/>
        </w:rPr>
      </w:pPr>
      <w:r w:rsidRPr="00F7481C">
        <w:rPr>
          <w:b/>
          <w:lang w:val="sv-SE"/>
        </w:rPr>
        <w:t>Servicestrategi</w:t>
      </w:r>
      <w:r w:rsidRPr="00613C6A">
        <w:rPr>
          <w:b/>
          <w:lang w:val="sv-FI"/>
        </w:rPr>
        <w:t xml:space="preserve"> </w:t>
      </w:r>
    </w:p>
    <w:p w:rsidR="00845622" w:rsidRPr="00613C6A" w:rsidRDefault="00845622" w:rsidP="00D20055">
      <w:pPr>
        <w:spacing w:line="240" w:lineRule="auto"/>
        <w:rPr>
          <w:rFonts w:cs="Arial"/>
          <w:color w:val="444444"/>
          <w:shd w:val="clear" w:color="auto" w:fill="FFFFFF"/>
          <w:lang w:val="sv-FI"/>
        </w:rPr>
      </w:pPr>
      <w:r w:rsidRPr="00BC2DB5">
        <w:rPr>
          <w:rFonts w:cs="Arial"/>
          <w:shd w:val="clear" w:color="auto" w:fill="FFFFFF"/>
          <w:lang w:val="sv-SE"/>
        </w:rPr>
        <w:t xml:space="preserve">Via egenkontrollen uppföljs planerna </w:t>
      </w:r>
      <w:r>
        <w:rPr>
          <w:rFonts w:cs="Arial"/>
          <w:shd w:val="clear" w:color="auto" w:fill="FFFFFF"/>
          <w:lang w:val="sv-SE"/>
        </w:rPr>
        <w:t>och ledarskapet för</w:t>
      </w:r>
      <w:r w:rsidRPr="00BC2DB5">
        <w:rPr>
          <w:rFonts w:cs="Arial"/>
          <w:shd w:val="clear" w:color="auto" w:fill="FFFFFF"/>
          <w:lang w:val="sv-SE"/>
        </w:rPr>
        <w:t xml:space="preserve"> servicestrategins långsiktiga mål för den social- och hälsovård som omfattas av välfärdsområdets organiseringsansvar samt hur social- och hälsovårdstjänsterna tillhandahålls med beaktande av behoven hos invånarna i välfärdsområdet, de lokala förhållandena, tillgången till tjänster och tjänsternas tillgänglighet samt kostnadsnyttoeffektiviteten.</w:t>
      </w:r>
      <w:r w:rsidRPr="00613C6A">
        <w:rPr>
          <w:rFonts w:cs="Arial"/>
          <w:shd w:val="clear" w:color="auto" w:fill="FFFFFF"/>
          <w:lang w:val="sv-FI"/>
        </w:rPr>
        <w:t xml:space="preserve"> </w:t>
      </w:r>
      <w:r w:rsidRPr="00BC2DB5">
        <w:rPr>
          <w:rFonts w:cs="Arial"/>
          <w:color w:val="000000"/>
          <w:shd w:val="clear" w:color="auto" w:fill="FFFFFF"/>
          <w:lang w:val="sv-SE"/>
        </w:rPr>
        <w:t>(</w:t>
      </w:r>
      <w:hyperlink r:id="rId23" w:anchor="Pidm45053757543424" w:history="1">
        <w:r w:rsidRPr="00BC2DB5">
          <w:rPr>
            <w:rStyle w:val="Hyperlinkki"/>
            <w:rFonts w:cs="Arial"/>
            <w:shd w:val="clear" w:color="auto" w:fill="FFFFFF"/>
            <w:lang w:val="sv-SE"/>
          </w:rPr>
          <w:t>Lagen om ordnande av social- och hälsovård 612/2021 § 11</w:t>
        </w:r>
      </w:hyperlink>
      <w:r w:rsidRPr="00BC2DB5">
        <w:rPr>
          <w:rFonts w:cs="Arial"/>
          <w:color w:val="000000"/>
          <w:shd w:val="clear" w:color="auto" w:fill="FFFFFF"/>
          <w:lang w:val="sv-SE"/>
        </w:rPr>
        <w:t>.)</w:t>
      </w:r>
    </w:p>
    <w:p w:rsidR="00845622" w:rsidRPr="00613C6A" w:rsidRDefault="00845622" w:rsidP="00D20055">
      <w:pPr>
        <w:spacing w:line="240" w:lineRule="auto"/>
        <w:rPr>
          <w:rFonts w:cs="Arial"/>
          <w:color w:val="3B3838" w:themeColor="background2" w:themeShade="40"/>
          <w:u w:val="single"/>
          <w:shd w:val="clear" w:color="auto" w:fill="FFFFFF"/>
          <w:lang w:val="sv-FI"/>
        </w:rPr>
      </w:pPr>
      <w:r w:rsidRPr="00BC2DB5">
        <w:rPr>
          <w:rFonts w:cs="Arial"/>
          <w:color w:val="3B3838" w:themeColor="background2" w:themeShade="40"/>
          <w:u w:val="single"/>
          <w:shd w:val="clear" w:color="auto" w:fill="FFFFFF"/>
          <w:lang w:val="sv-SE"/>
        </w:rPr>
        <w:t>Länk till servicestrategin</w:t>
      </w:r>
    </w:p>
    <w:p w:rsidR="00845622" w:rsidRPr="00613C6A" w:rsidRDefault="00845622" w:rsidP="00D20055">
      <w:pPr>
        <w:spacing w:line="240" w:lineRule="auto"/>
        <w:rPr>
          <w:rFonts w:cs="Arial"/>
          <w:b/>
          <w:shd w:val="clear" w:color="auto" w:fill="FFFFFF"/>
          <w:lang w:val="sv-FI"/>
        </w:rPr>
      </w:pPr>
      <w:r w:rsidRPr="00BC2DB5">
        <w:rPr>
          <w:rFonts w:cs="Arial"/>
          <w:b/>
          <w:shd w:val="clear" w:color="auto" w:fill="FFFFFF"/>
          <w:lang w:val="sv-SE"/>
        </w:rPr>
        <w:t>Beslut om räddningsväsendets servicenivå</w:t>
      </w:r>
    </w:p>
    <w:p w:rsidR="00845622" w:rsidRPr="00613C6A" w:rsidRDefault="00845622" w:rsidP="00D20055">
      <w:pPr>
        <w:spacing w:line="240" w:lineRule="auto"/>
        <w:rPr>
          <w:lang w:val="sv-FI"/>
        </w:rPr>
      </w:pPr>
      <w:r w:rsidRPr="00B31FC1">
        <w:rPr>
          <w:rFonts w:cs="Arial"/>
          <w:shd w:val="clear" w:color="auto" w:fill="FFFFFF"/>
          <w:lang w:val="sv-SE"/>
        </w:rPr>
        <w:t>Välfärdsområdet ansvarar för att ordna räddningsväsendet i sitt område.</w:t>
      </w:r>
      <w:r w:rsidRPr="00613C6A">
        <w:rPr>
          <w:rFonts w:cs="Arial"/>
          <w:shd w:val="clear" w:color="auto" w:fill="FFFFFF"/>
          <w:lang w:val="sv-FI"/>
        </w:rPr>
        <w:t xml:space="preserve"> </w:t>
      </w:r>
      <w:r w:rsidRPr="00B31FC1">
        <w:rPr>
          <w:rFonts w:cs="Arial"/>
          <w:shd w:val="clear" w:color="auto" w:fill="FFFFFF"/>
          <w:lang w:val="sv-SE"/>
        </w:rPr>
        <w:t>Välfärdsområdesfullmäktige beslutar om servicenivån utgående från nationella, regionala och lokala behov, olycksrisker och andra faror.</w:t>
      </w:r>
      <w:r w:rsidRPr="00613C6A">
        <w:rPr>
          <w:rFonts w:cs="Arial"/>
          <w:shd w:val="clear" w:color="auto" w:fill="FFFFFF"/>
          <w:lang w:val="sv-FI"/>
        </w:rPr>
        <w:t xml:space="preserve"> </w:t>
      </w:r>
      <w:r w:rsidRPr="00B31FC1">
        <w:rPr>
          <w:rFonts w:cs="Arial"/>
          <w:shd w:val="clear" w:color="auto" w:fill="FFFFFF"/>
          <w:lang w:val="sv-SE"/>
        </w:rPr>
        <w:t xml:space="preserve">När beslutet om servicenivån fattas ska </w:t>
      </w:r>
      <w:r>
        <w:rPr>
          <w:rFonts w:cs="Arial"/>
          <w:shd w:val="clear" w:color="auto" w:fill="FFFFFF"/>
          <w:lang w:val="sv-SE"/>
        </w:rPr>
        <w:t xml:space="preserve">man beakta </w:t>
      </w:r>
      <w:r w:rsidRPr="00B31FC1">
        <w:rPr>
          <w:rFonts w:cs="Arial"/>
          <w:shd w:val="clear" w:color="auto" w:fill="FFFFFF"/>
          <w:lang w:val="sv-SE"/>
        </w:rPr>
        <w:t xml:space="preserve">nationellt betydande risker, </w:t>
      </w:r>
      <w:r>
        <w:rPr>
          <w:rFonts w:cs="Arial"/>
          <w:shd w:val="clear" w:color="auto" w:fill="FFFFFF"/>
          <w:lang w:val="sv-SE"/>
        </w:rPr>
        <w:t xml:space="preserve">klarlägga vilka </w:t>
      </w:r>
      <w:r w:rsidRPr="00B31FC1">
        <w:rPr>
          <w:rFonts w:cs="Arial"/>
          <w:shd w:val="clear" w:color="auto" w:fill="FFFFFF"/>
          <w:lang w:val="sv-SE"/>
        </w:rPr>
        <w:t>faror som finns i området</w:t>
      </w:r>
      <w:r>
        <w:rPr>
          <w:rFonts w:cs="Arial"/>
          <w:shd w:val="clear" w:color="auto" w:fill="FFFFFF"/>
          <w:lang w:val="sv-SE"/>
        </w:rPr>
        <w:t xml:space="preserve"> </w:t>
      </w:r>
      <w:r w:rsidRPr="00B31FC1">
        <w:rPr>
          <w:rFonts w:cs="Arial"/>
          <w:shd w:val="clear" w:color="auto" w:fill="FFFFFF"/>
          <w:lang w:val="sv-SE"/>
        </w:rPr>
        <w:t xml:space="preserve">och </w:t>
      </w:r>
      <w:r>
        <w:rPr>
          <w:rFonts w:cs="Arial"/>
          <w:shd w:val="clear" w:color="auto" w:fill="FFFFFF"/>
          <w:lang w:val="sv-SE"/>
        </w:rPr>
        <w:t>bedöma vilka</w:t>
      </w:r>
      <w:r w:rsidRPr="00B31FC1">
        <w:rPr>
          <w:rFonts w:cs="Arial"/>
          <w:shd w:val="clear" w:color="auto" w:fill="FFFFFF"/>
          <w:lang w:val="sv-SE"/>
        </w:rPr>
        <w:t xml:space="preserve"> risker farorna medför.</w:t>
      </w:r>
      <w:r w:rsidRPr="00613C6A">
        <w:rPr>
          <w:rFonts w:cs="Arial"/>
          <w:shd w:val="clear" w:color="auto" w:fill="FFFFFF"/>
          <w:lang w:val="sv-FI"/>
        </w:rPr>
        <w:t xml:space="preserve"> </w:t>
      </w:r>
      <w:r w:rsidRPr="00B31FC1">
        <w:rPr>
          <w:rFonts w:cs="Arial"/>
          <w:shd w:val="clear" w:color="auto" w:fill="FFFFFF"/>
          <w:lang w:val="sv-SE"/>
        </w:rPr>
        <w:t xml:space="preserve">I beslutet </w:t>
      </w:r>
      <w:r>
        <w:rPr>
          <w:rFonts w:cs="Arial"/>
          <w:shd w:val="clear" w:color="auto" w:fill="FFFFFF"/>
          <w:lang w:val="sv-SE"/>
        </w:rPr>
        <w:t>bestäms</w:t>
      </w:r>
      <w:r w:rsidRPr="00B31FC1">
        <w:rPr>
          <w:rFonts w:cs="Arial"/>
          <w:shd w:val="clear" w:color="auto" w:fill="FFFFFF"/>
          <w:lang w:val="sv-SE"/>
        </w:rPr>
        <w:t xml:space="preserve"> verksamhetens mål, </w:t>
      </w:r>
      <w:r>
        <w:rPr>
          <w:rFonts w:cs="Arial"/>
          <w:shd w:val="clear" w:color="auto" w:fill="FFFFFF"/>
          <w:lang w:val="sv-SE"/>
        </w:rPr>
        <w:t xml:space="preserve">de </w:t>
      </w:r>
      <w:r w:rsidRPr="00B31FC1">
        <w:rPr>
          <w:rFonts w:cs="Arial"/>
          <w:shd w:val="clear" w:color="auto" w:fill="FFFFFF"/>
          <w:lang w:val="sv-SE"/>
        </w:rPr>
        <w:t>tillgängliga resurser</w:t>
      </w:r>
      <w:r>
        <w:rPr>
          <w:rFonts w:cs="Arial"/>
          <w:shd w:val="clear" w:color="auto" w:fill="FFFFFF"/>
          <w:lang w:val="sv-SE"/>
        </w:rPr>
        <w:t>na</w:t>
      </w:r>
      <w:r w:rsidRPr="00B31FC1">
        <w:rPr>
          <w:rFonts w:cs="Arial"/>
          <w:shd w:val="clear" w:color="auto" w:fill="FFFFFF"/>
          <w:lang w:val="sv-SE"/>
        </w:rPr>
        <w:t>, de tjänster som produceras och servicenivån.</w:t>
      </w:r>
      <w:r w:rsidRPr="00613C6A">
        <w:rPr>
          <w:rFonts w:cs="Arial"/>
          <w:shd w:val="clear" w:color="auto" w:fill="FFFFFF"/>
          <w:lang w:val="sv-FI"/>
        </w:rPr>
        <w:t xml:space="preserve"> </w:t>
      </w:r>
      <w:r w:rsidRPr="00E44A1B">
        <w:rPr>
          <w:color w:val="000000"/>
          <w:lang w:val="sv-SE"/>
        </w:rPr>
        <w:t>(</w:t>
      </w:r>
      <w:hyperlink r:id="rId24" w:history="1">
        <w:r w:rsidRPr="00E44A1B">
          <w:rPr>
            <w:rStyle w:val="Hyperlinkki"/>
            <w:lang w:val="sv-SE"/>
          </w:rPr>
          <w:t>Lagen om ordnande av räddningsväsendet 613/2021</w:t>
        </w:r>
      </w:hyperlink>
      <w:r w:rsidRPr="00E44A1B">
        <w:rPr>
          <w:color w:val="000000"/>
          <w:lang w:val="sv-SE"/>
        </w:rPr>
        <w:t xml:space="preserve"> § 4–8.)</w:t>
      </w:r>
      <w:r w:rsidRPr="00613C6A">
        <w:rPr>
          <w:lang w:val="sv-FI"/>
        </w:rPr>
        <w:t xml:space="preserve"> </w:t>
      </w:r>
      <w:r w:rsidRPr="00E44A1B">
        <w:rPr>
          <w:rFonts w:eastAsia="Times New Roman"/>
          <w:lang w:val="sv-SE"/>
        </w:rPr>
        <w:t xml:space="preserve">Det exakta innehållet i beslutet om räddningsväsendets servicenivå torde regleras i den förordning som </w:t>
      </w:r>
      <w:r>
        <w:rPr>
          <w:rFonts w:eastAsia="Times New Roman"/>
          <w:lang w:val="sv-SE"/>
        </w:rPr>
        <w:t>nu är</w:t>
      </w:r>
      <w:r w:rsidRPr="00E44A1B">
        <w:rPr>
          <w:rFonts w:eastAsia="Times New Roman"/>
          <w:lang w:val="sv-SE"/>
        </w:rPr>
        <w:t xml:space="preserve"> på remiss (</w:t>
      </w:r>
      <w:hyperlink r:id="rId25" w:history="1">
        <w:r w:rsidRPr="00E44A1B">
          <w:rPr>
            <w:rStyle w:val="Hyperlinkki"/>
            <w:rFonts w:eastAsia="Times New Roman"/>
            <w:lang w:val="sv-SE"/>
          </w:rPr>
          <w:t>Inrikesministeriets förordningar om beslutet om räddningsväsendets servicenivå samt om vissa uppgifter inom välfärdsområdet och regionförvaltningsverket</w:t>
        </w:r>
      </w:hyperlink>
      <w:r w:rsidRPr="00E44A1B">
        <w:rPr>
          <w:rFonts w:eastAsia="Times New Roman"/>
          <w:lang w:val="sv-SE"/>
        </w:rPr>
        <w:t>).</w:t>
      </w:r>
      <w:r w:rsidRPr="00613C6A">
        <w:rPr>
          <w:rFonts w:cs="Arial"/>
          <w:shd w:val="clear" w:color="auto" w:fill="FFFFFF"/>
          <w:lang w:val="sv-FI"/>
        </w:rPr>
        <w:t xml:space="preserve"> </w:t>
      </w:r>
    </w:p>
    <w:p w:rsidR="00845622" w:rsidRPr="00613C6A" w:rsidRDefault="00845622" w:rsidP="00D20055">
      <w:pPr>
        <w:spacing w:line="240" w:lineRule="auto"/>
        <w:rPr>
          <w:rFonts w:cs="Arial"/>
          <w:b/>
          <w:shd w:val="clear" w:color="auto" w:fill="FFFFFF"/>
          <w:lang w:val="sv-FI"/>
        </w:rPr>
      </w:pPr>
      <w:r w:rsidRPr="00E44A1B">
        <w:rPr>
          <w:rFonts w:cs="Arial"/>
          <w:shd w:val="clear" w:color="auto" w:fill="FFFFFF"/>
          <w:lang w:val="sv-SE"/>
        </w:rPr>
        <w:t xml:space="preserve">Statsrådet fastställer vart fjärde år riksomfattande strategiska mål för </w:t>
      </w:r>
      <w:r>
        <w:rPr>
          <w:rFonts w:cs="Arial"/>
          <w:shd w:val="clear" w:color="auto" w:fill="FFFFFF"/>
          <w:lang w:val="sv-SE"/>
        </w:rPr>
        <w:t>hur</w:t>
      </w:r>
      <w:r w:rsidRPr="00E44A1B">
        <w:rPr>
          <w:rFonts w:cs="Arial"/>
          <w:shd w:val="clear" w:color="auto" w:fill="FFFFFF"/>
          <w:lang w:val="sv-SE"/>
        </w:rPr>
        <w:t xml:space="preserve"> räddningsväsendet </w:t>
      </w:r>
      <w:r>
        <w:rPr>
          <w:rFonts w:cs="Arial"/>
          <w:shd w:val="clear" w:color="auto" w:fill="FFFFFF"/>
          <w:lang w:val="sv-SE"/>
        </w:rPr>
        <w:t>ska ordnas p</w:t>
      </w:r>
      <w:r w:rsidRPr="00E44A1B">
        <w:rPr>
          <w:rFonts w:cs="Arial"/>
          <w:shd w:val="clear" w:color="auto" w:fill="FFFFFF"/>
          <w:lang w:val="sv-SE"/>
        </w:rPr>
        <w:t>å ett högklassigt och kostnadseffektivt sätt.</w:t>
      </w:r>
      <w:r w:rsidRPr="00613C6A">
        <w:rPr>
          <w:rFonts w:cs="Arial"/>
          <w:shd w:val="clear" w:color="auto" w:fill="FFFFFF"/>
          <w:lang w:val="sv-FI"/>
        </w:rPr>
        <w:t xml:space="preserve"> </w:t>
      </w:r>
      <w:r w:rsidRPr="00DD6BD0">
        <w:rPr>
          <w:rFonts w:cs="Arial"/>
          <w:lang w:val="sv-SE"/>
        </w:rPr>
        <w:t>Avsikten är att de riksomfattande strategiska målen för 2023–2026 ska fastställas i november 2022.</w:t>
      </w:r>
      <w:r w:rsidRPr="00613C6A">
        <w:rPr>
          <w:rFonts w:cs="Arial"/>
          <w:shd w:val="clear" w:color="auto" w:fill="FFFFFF"/>
          <w:lang w:val="sv-FI"/>
        </w:rPr>
        <w:t xml:space="preserve"> </w:t>
      </w:r>
      <w:hyperlink r:id="rId26" w:history="1">
        <w:r w:rsidRPr="00DD6BD0">
          <w:rPr>
            <w:rStyle w:val="Hyperlinkki"/>
            <w:lang w:val="sv-SE"/>
          </w:rPr>
          <w:t>Förslag till riksomfattande strategiska mål för räddningsväsendet</w:t>
        </w:r>
      </w:hyperlink>
      <w:r w:rsidRPr="00DD6BD0">
        <w:rPr>
          <w:color w:val="000000"/>
          <w:lang w:val="sv-SE"/>
        </w:rPr>
        <w:t xml:space="preserve">, </w:t>
      </w:r>
      <w:hyperlink r:id="rId27" w:history="1">
        <w:r w:rsidRPr="00DD6BD0">
          <w:rPr>
            <w:rStyle w:val="Hyperlinkki"/>
            <w:lang w:val="sv-SE"/>
          </w:rPr>
          <w:t>Pelastustoimen strategiset tavoitteet – Inrikesministeriet</w:t>
        </w:r>
      </w:hyperlink>
      <w:r w:rsidRPr="00DD6BD0">
        <w:rPr>
          <w:lang w:val="sv-SE"/>
        </w:rPr>
        <w:t>.)</w:t>
      </w:r>
      <w:r w:rsidRPr="00613C6A">
        <w:rPr>
          <w:rFonts w:cs="Arial"/>
          <w:sz w:val="23"/>
          <w:szCs w:val="23"/>
          <w:shd w:val="clear" w:color="auto" w:fill="FFFFFF"/>
          <w:lang w:val="sv-FI"/>
        </w:rPr>
        <w:t xml:space="preserve">  </w:t>
      </w:r>
      <w:r w:rsidRPr="00613C6A">
        <w:rPr>
          <w:rFonts w:cs="Arial"/>
          <w:b/>
          <w:shd w:val="clear" w:color="auto" w:fill="FFFFFF"/>
          <w:lang w:val="sv-FI"/>
        </w:rPr>
        <w:t xml:space="preserve"> </w:t>
      </w:r>
    </w:p>
    <w:p w:rsidR="00845622" w:rsidRPr="00613C6A" w:rsidRDefault="00845622" w:rsidP="00D20055">
      <w:pPr>
        <w:spacing w:line="240" w:lineRule="auto"/>
        <w:rPr>
          <w:rFonts w:cs="Arial"/>
          <w:color w:val="3B3838" w:themeColor="background2" w:themeShade="40"/>
          <w:u w:val="single"/>
          <w:shd w:val="clear" w:color="auto" w:fill="FFFFFF"/>
          <w:lang w:val="sv-FI"/>
        </w:rPr>
      </w:pPr>
      <w:r w:rsidRPr="00DD6BD0">
        <w:rPr>
          <w:rFonts w:cs="Arial"/>
          <w:color w:val="3B3838" w:themeColor="background2" w:themeShade="40"/>
          <w:u w:val="single"/>
          <w:shd w:val="clear" w:color="auto" w:fill="FFFFFF"/>
          <w:lang w:val="sv-SE"/>
        </w:rPr>
        <w:t>Länk till beslutet om servicenivån</w:t>
      </w:r>
    </w:p>
    <w:p w:rsidR="00845622" w:rsidRPr="00613C6A" w:rsidRDefault="00845622" w:rsidP="00D20055">
      <w:pPr>
        <w:spacing w:line="240" w:lineRule="auto"/>
        <w:rPr>
          <w:i/>
          <w:lang w:val="sv-FI"/>
        </w:rPr>
      </w:pPr>
      <w:r w:rsidRPr="00B5156B">
        <w:rPr>
          <w:i/>
          <w:lang w:val="sv-SE"/>
        </w:rPr>
        <w:t xml:space="preserve">Utöver de ovannämnda dokumenten har välfärdsområdena också andra </w:t>
      </w:r>
      <w:r>
        <w:rPr>
          <w:i/>
          <w:lang w:val="sv-SE"/>
        </w:rPr>
        <w:t>centrala</w:t>
      </w:r>
      <w:r w:rsidRPr="00B5156B">
        <w:rPr>
          <w:i/>
          <w:lang w:val="sv-SE"/>
        </w:rPr>
        <w:t xml:space="preserve"> planer och program, vars </w:t>
      </w:r>
      <w:r>
        <w:rPr>
          <w:i/>
          <w:lang w:val="sv-SE"/>
        </w:rPr>
        <w:t>genom</w:t>
      </w:r>
      <w:r w:rsidRPr="00B5156B">
        <w:rPr>
          <w:i/>
          <w:lang w:val="sv-SE"/>
        </w:rPr>
        <w:t>förande säkerställs via programmet för egenkontroll.</w:t>
      </w:r>
      <w:r w:rsidRPr="00613C6A">
        <w:rPr>
          <w:i/>
          <w:lang w:val="sv-FI"/>
        </w:rPr>
        <w:t xml:space="preserve"> </w:t>
      </w:r>
      <w:r w:rsidRPr="00B5156B">
        <w:rPr>
          <w:i/>
          <w:lang w:val="sv-SE"/>
        </w:rPr>
        <w:t>D</w:t>
      </w:r>
      <w:r>
        <w:rPr>
          <w:i/>
          <w:lang w:val="sv-SE"/>
        </w:rPr>
        <w:t>it hö</w:t>
      </w:r>
      <w:r w:rsidRPr="00B5156B">
        <w:rPr>
          <w:i/>
          <w:lang w:val="sv-SE"/>
        </w:rPr>
        <w:t>r bland annat delaktighetsprogrammet och personalstrategin.</w:t>
      </w:r>
      <w:r w:rsidRPr="00613C6A">
        <w:rPr>
          <w:i/>
          <w:lang w:val="sv-FI"/>
        </w:rPr>
        <w:t xml:space="preserve"> </w:t>
      </w:r>
      <w:r w:rsidRPr="008A251C">
        <w:rPr>
          <w:i/>
          <w:lang w:val="sv-SE"/>
        </w:rPr>
        <w:t>Det bör finnas en hänvisning eller länk till alla dessa eller en figur över hur de har organiserats inom välfärdsområdet.</w:t>
      </w:r>
    </w:p>
    <w:p w:rsidR="00845622" w:rsidRPr="00C76F97" w:rsidRDefault="00845622" w:rsidP="00D20055">
      <w:pPr>
        <w:pStyle w:val="Otsikko1"/>
        <w:numPr>
          <w:ilvl w:val="0"/>
          <w:numId w:val="26"/>
        </w:numPr>
        <w:spacing w:line="240" w:lineRule="auto"/>
        <w:rPr>
          <w:rFonts w:cs="Arial"/>
          <w:b/>
          <w:bCs/>
          <w:lang w:val="fi-FI"/>
        </w:rPr>
      </w:pPr>
      <w:bookmarkStart w:id="5" w:name="_Toc120027427"/>
      <w:r>
        <w:rPr>
          <w:rFonts w:cs="Arial"/>
          <w:b/>
          <w:bCs/>
          <w:lang w:val="sv-SE"/>
        </w:rPr>
        <w:t>A</w:t>
      </w:r>
      <w:r w:rsidRPr="008A251C">
        <w:rPr>
          <w:rFonts w:cs="Arial"/>
          <w:b/>
          <w:bCs/>
          <w:lang w:val="sv-SE"/>
        </w:rPr>
        <w:t>vtal</w:t>
      </w:r>
      <w:r>
        <w:rPr>
          <w:rFonts w:cs="Arial"/>
          <w:b/>
          <w:bCs/>
          <w:lang w:val="sv-SE"/>
        </w:rPr>
        <w:t>en följs</w:t>
      </w:r>
      <w:bookmarkEnd w:id="5"/>
    </w:p>
    <w:p w:rsidR="00845622" w:rsidRPr="00613C6A" w:rsidRDefault="00845622" w:rsidP="00D20055">
      <w:pPr>
        <w:spacing w:after="0" w:line="240" w:lineRule="auto"/>
        <w:rPr>
          <w:lang w:val="sv-FI"/>
        </w:rPr>
      </w:pPr>
      <w:r w:rsidRPr="00F355A1">
        <w:rPr>
          <w:lang w:val="sv-SE"/>
        </w:rPr>
        <w:t>Via egenkontrollen säkerställer man att följande faktorer har beaktats vid upphandlingen av social- och hälsovårdstjänster av privata tjänsteproducenter:</w:t>
      </w:r>
      <w:r w:rsidRPr="00613C6A">
        <w:rPr>
          <w:lang w:val="sv-FI"/>
        </w:rPr>
        <w:t xml:space="preserve"> </w:t>
      </w:r>
    </w:p>
    <w:p w:rsidR="00845622" w:rsidRPr="00613C6A" w:rsidRDefault="00845622" w:rsidP="00D20055">
      <w:pPr>
        <w:spacing w:after="0" w:line="240" w:lineRule="auto"/>
        <w:rPr>
          <w:lang w:val="sv-FI"/>
        </w:rPr>
      </w:pPr>
    </w:p>
    <w:p w:rsidR="00845622" w:rsidRPr="00675E05" w:rsidRDefault="00845622" w:rsidP="00D20055">
      <w:pPr>
        <w:pStyle w:val="Luettelokappale"/>
        <w:numPr>
          <w:ilvl w:val="0"/>
          <w:numId w:val="28"/>
        </w:numPr>
        <w:spacing w:after="0" w:line="240" w:lineRule="auto"/>
        <w:rPr>
          <w:szCs w:val="20"/>
        </w:rPr>
      </w:pPr>
      <w:r w:rsidRPr="00675E05">
        <w:rPr>
          <w:szCs w:val="20"/>
          <w:lang w:val="sv-SE"/>
        </w:rPr>
        <w:t>likabehandling</w:t>
      </w:r>
      <w:r w:rsidRPr="00C76F97">
        <w:rPr>
          <w:szCs w:val="20"/>
        </w:rPr>
        <w:t xml:space="preserve"> </w:t>
      </w:r>
    </w:p>
    <w:p w:rsidR="00845622" w:rsidRPr="00613C6A" w:rsidRDefault="00845622" w:rsidP="00D20055">
      <w:pPr>
        <w:pStyle w:val="Luettelokappale"/>
        <w:numPr>
          <w:ilvl w:val="0"/>
          <w:numId w:val="28"/>
        </w:numPr>
        <w:spacing w:after="0" w:line="240" w:lineRule="auto"/>
        <w:rPr>
          <w:szCs w:val="20"/>
          <w:lang w:val="sv-FI"/>
        </w:rPr>
      </w:pPr>
      <w:r w:rsidRPr="00675E05">
        <w:rPr>
          <w:szCs w:val="20"/>
          <w:lang w:val="sv-SE"/>
        </w:rPr>
        <w:t>anskaffningen av tjänster äventyrar inte fullföljandet av organiseringsansvaret</w:t>
      </w:r>
      <w:r w:rsidRPr="00613C6A">
        <w:rPr>
          <w:szCs w:val="20"/>
          <w:lang w:val="sv-FI"/>
        </w:rPr>
        <w:t xml:space="preserve"> </w:t>
      </w:r>
    </w:p>
    <w:p w:rsidR="00845622" w:rsidRPr="00613C6A" w:rsidRDefault="00845622" w:rsidP="00D20055">
      <w:pPr>
        <w:pStyle w:val="Luettelokappale"/>
        <w:numPr>
          <w:ilvl w:val="0"/>
          <w:numId w:val="28"/>
        </w:numPr>
        <w:spacing w:after="0" w:line="240" w:lineRule="auto"/>
        <w:rPr>
          <w:szCs w:val="20"/>
          <w:lang w:val="sv-FI"/>
        </w:rPr>
      </w:pPr>
      <w:r w:rsidRPr="00675E05">
        <w:rPr>
          <w:szCs w:val="20"/>
          <w:lang w:val="sv-SE"/>
        </w:rPr>
        <w:t>välfärdsområdet anlitar inte en privat producent för tjänster som är förenade med utövande av offentlig makt</w:t>
      </w:r>
      <w:r w:rsidRPr="00613C6A">
        <w:rPr>
          <w:szCs w:val="20"/>
          <w:lang w:val="sv-FI"/>
        </w:rPr>
        <w:t xml:space="preserve"> </w:t>
      </w:r>
    </w:p>
    <w:p w:rsidR="00845622" w:rsidRPr="00613C6A" w:rsidRDefault="00845622" w:rsidP="00D20055">
      <w:pPr>
        <w:pStyle w:val="Luettelokappale"/>
        <w:numPr>
          <w:ilvl w:val="0"/>
          <w:numId w:val="28"/>
        </w:numPr>
        <w:spacing w:after="0" w:line="240" w:lineRule="auto"/>
        <w:rPr>
          <w:rFonts w:cstheme="minorBidi"/>
          <w:color w:val="000000"/>
          <w:szCs w:val="20"/>
          <w:lang w:val="sv-FI"/>
        </w:rPr>
      </w:pPr>
      <w:r w:rsidRPr="00584114">
        <w:rPr>
          <w:color w:val="000000"/>
          <w:szCs w:val="20"/>
          <w:lang w:val="sv-SE"/>
        </w:rPr>
        <w:t xml:space="preserve">ansvaret för bedömning av servicebehovet kvarstår hos välfärdsområdet (Källa: </w:t>
      </w:r>
      <w:hyperlink r:id="rId28" w:history="1">
        <w:r w:rsidRPr="00584114">
          <w:rPr>
            <w:rStyle w:val="Hyperlinkki"/>
            <w:szCs w:val="20"/>
            <w:lang w:val="sv-SE"/>
          </w:rPr>
          <w:t xml:space="preserve">Valviras och Regionförvaltningsverkets anvisningar om </w:t>
        </w:r>
        <w:proofErr w:type="spellStart"/>
        <w:r w:rsidRPr="00584114">
          <w:rPr>
            <w:rStyle w:val="Hyperlinkki"/>
            <w:szCs w:val="20"/>
            <w:lang w:val="sv-SE"/>
          </w:rPr>
          <w:t>externalisering</w:t>
        </w:r>
        <w:proofErr w:type="spellEnd"/>
        <w:r w:rsidRPr="00584114">
          <w:rPr>
            <w:rStyle w:val="Hyperlinkki"/>
            <w:szCs w:val="20"/>
            <w:lang w:val="sv-SE"/>
          </w:rPr>
          <w:t xml:space="preserve"> av offentliga förvaltningsuppgifter</w:t>
        </w:r>
      </w:hyperlink>
      <w:r w:rsidRPr="00584114">
        <w:rPr>
          <w:color w:val="000000"/>
          <w:szCs w:val="20"/>
          <w:lang w:val="sv-SE"/>
        </w:rPr>
        <w:t xml:space="preserve"> 1.4.2022</w:t>
      </w:r>
      <w:r>
        <w:rPr>
          <w:color w:val="000000"/>
          <w:szCs w:val="20"/>
          <w:lang w:val="sv-SE"/>
        </w:rPr>
        <w:t>).</w:t>
      </w:r>
    </w:p>
    <w:p w:rsidR="00845622" w:rsidRPr="00613C6A" w:rsidRDefault="00845622" w:rsidP="00D20055">
      <w:pPr>
        <w:spacing w:after="0" w:line="240" w:lineRule="auto"/>
        <w:rPr>
          <w:b/>
          <w:bCs/>
          <w:lang w:val="sv-FI"/>
        </w:rPr>
      </w:pPr>
    </w:p>
    <w:p w:rsidR="00845622" w:rsidRPr="00613C6A" w:rsidRDefault="00845622" w:rsidP="00D20055">
      <w:pPr>
        <w:spacing w:after="0" w:line="240" w:lineRule="auto"/>
        <w:rPr>
          <w:lang w:val="sv-FI"/>
        </w:rPr>
      </w:pPr>
      <w:r w:rsidRPr="00584114">
        <w:rPr>
          <w:bCs/>
          <w:lang w:val="sv-SE"/>
        </w:rPr>
        <w:t>Se</w:t>
      </w:r>
      <w:r w:rsidRPr="00613C6A">
        <w:rPr>
          <w:lang w:val="sv-FI"/>
        </w:rPr>
        <w:t xml:space="preserve"> </w:t>
      </w:r>
      <w:r w:rsidRPr="00584114">
        <w:rPr>
          <w:lang w:val="sv-SE"/>
        </w:rPr>
        <w:t>Checklista för avtalsstyrning (BILAGA 1)</w:t>
      </w:r>
    </w:p>
    <w:p w:rsidR="00845622" w:rsidRPr="00613C6A" w:rsidRDefault="00845622" w:rsidP="00D20055">
      <w:pPr>
        <w:pStyle w:val="Otsikko1"/>
        <w:numPr>
          <w:ilvl w:val="0"/>
          <w:numId w:val="26"/>
        </w:numPr>
        <w:spacing w:line="240" w:lineRule="auto"/>
        <w:rPr>
          <w:rFonts w:cs="Arial"/>
          <w:b/>
          <w:bCs/>
          <w:lang w:val="sv-FI"/>
        </w:rPr>
      </w:pPr>
      <w:bookmarkStart w:id="6" w:name="_Toc120027428"/>
      <w:r w:rsidRPr="006A50BE">
        <w:rPr>
          <w:rFonts w:cs="Arial"/>
          <w:b/>
          <w:bCs/>
          <w:lang w:val="sv-SE"/>
        </w:rPr>
        <w:t>Tillgången till tjänster samt tjänsternas kontinuitet, säkerhet, kvalitet och jämlikhet</w:t>
      </w:r>
      <w:bookmarkEnd w:id="6"/>
    </w:p>
    <w:p w:rsidR="00845622" w:rsidRPr="00613C6A" w:rsidRDefault="00845622" w:rsidP="00D20055">
      <w:pPr>
        <w:spacing w:line="240" w:lineRule="auto"/>
        <w:rPr>
          <w:rFonts w:cs="Arial"/>
          <w:lang w:val="sv-FI"/>
        </w:rPr>
      </w:pPr>
    </w:p>
    <w:p w:rsidR="00845622" w:rsidRPr="00C76F97" w:rsidRDefault="00845622" w:rsidP="00241DEF">
      <w:pPr>
        <w:pStyle w:val="Otsikko2"/>
        <w:rPr>
          <w:lang w:val="fi-FI"/>
        </w:rPr>
      </w:pPr>
      <w:bookmarkStart w:id="7" w:name="_Toc120027429"/>
      <w:r w:rsidRPr="006A50BE">
        <w:t>Tillgången till tjänster</w:t>
      </w:r>
      <w:bookmarkEnd w:id="7"/>
    </w:p>
    <w:p w:rsidR="00845622" w:rsidRPr="00613C6A" w:rsidRDefault="00845622" w:rsidP="00D20055">
      <w:pPr>
        <w:spacing w:line="240" w:lineRule="auto"/>
        <w:rPr>
          <w:rFonts w:cs="Arial"/>
          <w:lang w:val="sv-FI"/>
        </w:rPr>
      </w:pPr>
      <w:r w:rsidRPr="009E4F07">
        <w:rPr>
          <w:lang w:val="sv-SE"/>
        </w:rPr>
        <w:t xml:space="preserve">Via egenkontrollen säkerställer man att den planerade och genomförda social- och hälsovården till innehåll, omfattning och kvalitet svarar mot kundernas behov </w:t>
      </w:r>
      <w:r>
        <w:rPr>
          <w:lang w:val="sv-SE"/>
        </w:rPr>
        <w:t>(</w:t>
      </w:r>
      <w:hyperlink r:id="rId29" w:history="1">
        <w:r w:rsidRPr="009E4F07">
          <w:rPr>
            <w:rStyle w:val="Hyperlinkki"/>
            <w:lang w:val="sv-SE"/>
          </w:rPr>
          <w:t>Lagen om ordnande av social- och hälsovården 612/2021</w:t>
        </w:r>
      </w:hyperlink>
      <w:r w:rsidRPr="009E4F07">
        <w:rPr>
          <w:lang w:val="sv-SE"/>
        </w:rPr>
        <w:t xml:space="preserve"> 4 §, SHM: </w:t>
      </w:r>
      <w:hyperlink r:id="rId30" w:history="1">
        <w:r w:rsidRPr="009E4F07">
          <w:rPr>
            <w:rStyle w:val="Hyperlinkki"/>
            <w:lang w:val="sv-SE"/>
          </w:rPr>
          <w:t>Tillgång till socialservice</w:t>
        </w:r>
      </w:hyperlink>
      <w:r w:rsidRPr="009E4F07">
        <w:rPr>
          <w:lang w:val="sv-SE"/>
        </w:rPr>
        <w:t xml:space="preserve">, THL: </w:t>
      </w:r>
      <w:hyperlink r:id="rId31" w:history="1">
        <w:r w:rsidRPr="009E4F07">
          <w:rPr>
            <w:rStyle w:val="Hyperlinkki"/>
            <w:lang w:val="sv-SE"/>
          </w:rPr>
          <w:t>Sosiaali- ja terveyspalvelujen saatavuuden parantaminen, mukaan lukien mielenterveys- ja päihdepalvelut</w:t>
        </w:r>
      </w:hyperlink>
      <w:r w:rsidRPr="009E4F07">
        <w:rPr>
          <w:lang w:val="sv-SE"/>
        </w:rPr>
        <w:t>).</w:t>
      </w:r>
      <w:r w:rsidRPr="00613C6A">
        <w:rPr>
          <w:rFonts w:cs="Arial"/>
          <w:lang w:val="sv-FI"/>
        </w:rPr>
        <w:t xml:space="preserve"> </w:t>
      </w:r>
    </w:p>
    <w:p w:rsidR="00845622" w:rsidRPr="00613C6A" w:rsidRDefault="00845622" w:rsidP="00D20055">
      <w:pPr>
        <w:spacing w:line="240" w:lineRule="auto"/>
        <w:rPr>
          <w:rFonts w:cs="Arial"/>
          <w:lang w:val="sv-FI"/>
        </w:rPr>
      </w:pPr>
      <w:r w:rsidRPr="00910F2A">
        <w:rPr>
          <w:rFonts w:cs="Arial"/>
          <w:lang w:val="sv-SE"/>
        </w:rPr>
        <w:t xml:space="preserve">Via egenkontrollen säkerställer man att </w:t>
      </w:r>
      <w:r>
        <w:rPr>
          <w:rFonts w:cs="Arial"/>
          <w:lang w:val="sv-SE"/>
        </w:rPr>
        <w:t xml:space="preserve">det finns en beskrivning av </w:t>
      </w:r>
      <w:r w:rsidRPr="00910F2A">
        <w:rPr>
          <w:rFonts w:cs="Arial"/>
          <w:lang w:val="sv-SE"/>
        </w:rPr>
        <w:t xml:space="preserve">de tjänster som </w:t>
      </w:r>
      <w:r>
        <w:rPr>
          <w:rFonts w:cs="Arial"/>
          <w:lang w:val="sv-SE"/>
        </w:rPr>
        <w:t xml:space="preserve">välfärdsområdet </w:t>
      </w:r>
      <w:r w:rsidRPr="00910F2A">
        <w:rPr>
          <w:rFonts w:cs="Arial"/>
          <w:lang w:val="sv-SE"/>
        </w:rPr>
        <w:t>producera</w:t>
      </w:r>
      <w:r>
        <w:rPr>
          <w:rFonts w:cs="Arial"/>
          <w:lang w:val="sv-SE"/>
        </w:rPr>
        <w:t>r</w:t>
      </w:r>
      <w:r w:rsidRPr="00910F2A">
        <w:rPr>
          <w:rFonts w:cs="Arial"/>
          <w:lang w:val="sv-SE"/>
        </w:rPr>
        <w:t xml:space="preserve"> själv och </w:t>
      </w:r>
      <w:r>
        <w:rPr>
          <w:rFonts w:cs="Arial"/>
          <w:lang w:val="sv-SE"/>
        </w:rPr>
        <w:t xml:space="preserve">av </w:t>
      </w:r>
      <w:r w:rsidRPr="00910F2A">
        <w:rPr>
          <w:rFonts w:cs="Arial"/>
          <w:lang w:val="sv-SE"/>
        </w:rPr>
        <w:t>de köpta tjänsterna och att genomförandet av dem uppföljs på lika villkor.</w:t>
      </w:r>
      <w:r w:rsidRPr="00613C6A">
        <w:rPr>
          <w:rFonts w:cs="Arial"/>
          <w:lang w:val="sv-FI"/>
        </w:rPr>
        <w:t xml:space="preserve"> </w:t>
      </w:r>
      <w:r w:rsidRPr="00910F2A">
        <w:rPr>
          <w:rFonts w:cs="Arial"/>
          <w:lang w:val="sv-SE"/>
        </w:rPr>
        <w:t>Uppföljningen av tjänster som köps av privata tjänsteproducenter sker via avtalet mellan välfärdsområdet och tjänsteproducenten.</w:t>
      </w:r>
      <w:r w:rsidRPr="00613C6A">
        <w:rPr>
          <w:rFonts w:cs="Arial"/>
          <w:lang w:val="sv-FI"/>
        </w:rPr>
        <w:t xml:space="preserve"> </w:t>
      </w:r>
    </w:p>
    <w:p w:rsidR="00133CC2" w:rsidRDefault="00845622" w:rsidP="00D20055">
      <w:pPr>
        <w:spacing w:line="240" w:lineRule="auto"/>
        <w:rPr>
          <w:lang w:val="sv-FI"/>
        </w:rPr>
      </w:pPr>
      <w:r>
        <w:rPr>
          <w:lang w:val="sv-SE"/>
        </w:rPr>
        <w:t xml:space="preserve">Välfärdsområdet följer upp hur </w:t>
      </w:r>
      <w:r w:rsidRPr="009A1A0E">
        <w:rPr>
          <w:lang w:val="sv-SE"/>
        </w:rPr>
        <w:t xml:space="preserve">de lagstadgade längsta väntetiderna och tidsfristerna för tjänsterna </w:t>
      </w:r>
      <w:r>
        <w:rPr>
          <w:lang w:val="sv-SE"/>
        </w:rPr>
        <w:t>fullföljs</w:t>
      </w:r>
      <w:r w:rsidRPr="009A1A0E">
        <w:rPr>
          <w:lang w:val="sv-SE"/>
        </w:rPr>
        <w:t xml:space="preserve"> i fråga om brådskande och icke-brådskande servicebehov och </w:t>
      </w:r>
      <w:r>
        <w:rPr>
          <w:lang w:val="sv-SE"/>
        </w:rPr>
        <w:t xml:space="preserve">publicerar </w:t>
      </w:r>
      <w:r w:rsidRPr="009A1A0E">
        <w:rPr>
          <w:lang w:val="sv-SE"/>
        </w:rPr>
        <w:t>uppgifter om väntetiderna enligt gällande bestämmelser.</w:t>
      </w:r>
      <w:r w:rsidRPr="00613C6A">
        <w:rPr>
          <w:lang w:val="sv-FI"/>
        </w:rPr>
        <w:t xml:space="preserve"> </w:t>
      </w:r>
      <w:r w:rsidRPr="004D65D7">
        <w:rPr>
          <w:color w:val="000000"/>
          <w:lang w:val="sv-SE"/>
        </w:rPr>
        <w:t>(</w:t>
      </w:r>
      <w:hyperlink r:id="rId32" w:anchor="L6" w:history="1">
        <w:r w:rsidRPr="004D65D7">
          <w:rPr>
            <w:rStyle w:val="Hyperlinkki"/>
            <w:lang w:val="sv-SE"/>
          </w:rPr>
          <w:t>Lagen om hälso- och sjukvård</w:t>
        </w:r>
      </w:hyperlink>
      <w:r w:rsidRPr="004D65D7">
        <w:rPr>
          <w:color w:val="000000"/>
          <w:lang w:val="sv-SE"/>
        </w:rPr>
        <w:t xml:space="preserve"> 55 §, </w:t>
      </w:r>
      <w:hyperlink r:id="rId33" w:anchor="L4P33" w:history="1">
        <w:r w:rsidRPr="004D65D7">
          <w:rPr>
            <w:rStyle w:val="Hyperlinkki"/>
            <w:lang w:val="sv-SE"/>
          </w:rPr>
          <w:t>socialvårdslagen</w:t>
        </w:r>
      </w:hyperlink>
      <w:r w:rsidRPr="004D65D7">
        <w:rPr>
          <w:color w:val="000000"/>
          <w:lang w:val="sv-SE"/>
        </w:rPr>
        <w:t xml:space="preserve"> 33 § och övrig lagstiftning om socialtjänster).</w:t>
      </w:r>
      <w:r w:rsidRPr="00613C6A">
        <w:rPr>
          <w:lang w:val="sv-FI"/>
        </w:rPr>
        <w:t xml:space="preserve"> </w:t>
      </w:r>
    </w:p>
    <w:p w:rsidR="00845622" w:rsidRPr="00613C6A" w:rsidRDefault="00845622" w:rsidP="00D20055">
      <w:pPr>
        <w:spacing w:line="240" w:lineRule="auto"/>
        <w:rPr>
          <w:u w:val="single"/>
          <w:lang w:val="sv-FI"/>
        </w:rPr>
      </w:pPr>
      <w:r w:rsidRPr="004D65D7">
        <w:rPr>
          <w:u w:val="single"/>
          <w:lang w:val="sv-SE"/>
        </w:rPr>
        <w:t>Länk till sida med väntetiderna inom välfärdsområdet.</w:t>
      </w:r>
      <w:r w:rsidRPr="00613C6A">
        <w:rPr>
          <w:u w:val="single"/>
          <w:lang w:val="sv-FI"/>
        </w:rPr>
        <w:t xml:space="preserve"> </w:t>
      </w:r>
    </w:p>
    <w:p w:rsidR="00845622" w:rsidRPr="00C76F97" w:rsidRDefault="00845622" w:rsidP="00D20055">
      <w:pPr>
        <w:spacing w:line="240" w:lineRule="auto"/>
        <w:rPr>
          <w:u w:val="single"/>
          <w:lang w:val="fi-FI"/>
        </w:rPr>
      </w:pPr>
      <w:r w:rsidRPr="00BF0566">
        <w:rPr>
          <w:rFonts w:cs="Arial"/>
          <w:color w:val="000000"/>
          <w:szCs w:val="20"/>
          <w:lang w:val="sv-SE"/>
        </w:rPr>
        <w:t xml:space="preserve">Egenkontrollen inom räddningsväsendet ska </w:t>
      </w:r>
      <w:r>
        <w:rPr>
          <w:rFonts w:cs="Arial"/>
          <w:color w:val="000000"/>
          <w:szCs w:val="20"/>
          <w:lang w:val="sv-SE"/>
        </w:rPr>
        <w:t>trygga</w:t>
      </w:r>
      <w:r w:rsidRPr="00BF0566">
        <w:rPr>
          <w:rFonts w:cs="Arial"/>
          <w:color w:val="000000"/>
          <w:szCs w:val="20"/>
          <w:lang w:val="sv-SE"/>
        </w:rPr>
        <w:t xml:space="preserve"> </w:t>
      </w:r>
      <w:r>
        <w:rPr>
          <w:rFonts w:cs="Arial"/>
          <w:color w:val="000000"/>
          <w:szCs w:val="20"/>
          <w:lang w:val="sv-SE"/>
        </w:rPr>
        <w:t xml:space="preserve">tillgången till tjänster samt </w:t>
      </w:r>
      <w:r w:rsidRPr="00BF0566">
        <w:rPr>
          <w:rFonts w:cs="Arial"/>
          <w:color w:val="000000"/>
          <w:szCs w:val="20"/>
          <w:lang w:val="sv-SE"/>
        </w:rPr>
        <w:t>tjänsternas kvalitet</w:t>
      </w:r>
      <w:r>
        <w:rPr>
          <w:rFonts w:cs="Arial"/>
          <w:color w:val="000000"/>
          <w:szCs w:val="20"/>
          <w:lang w:val="sv-SE"/>
        </w:rPr>
        <w:t xml:space="preserve"> </w:t>
      </w:r>
      <w:r w:rsidRPr="00BF0566">
        <w:rPr>
          <w:rFonts w:cs="Arial"/>
          <w:color w:val="000000"/>
          <w:szCs w:val="20"/>
          <w:lang w:val="sv-SE"/>
        </w:rPr>
        <w:t xml:space="preserve">och </w:t>
      </w:r>
      <w:r>
        <w:rPr>
          <w:rFonts w:cs="Arial"/>
          <w:color w:val="000000"/>
          <w:szCs w:val="20"/>
          <w:lang w:val="sv-SE"/>
        </w:rPr>
        <w:t>verkningsfullhet</w:t>
      </w:r>
      <w:r w:rsidRPr="00BF0566">
        <w:rPr>
          <w:rFonts w:cs="Arial"/>
          <w:color w:val="000000"/>
          <w:szCs w:val="20"/>
          <w:lang w:val="sv-SE"/>
        </w:rPr>
        <w:t>.</w:t>
      </w:r>
      <w:r w:rsidRPr="00613C6A">
        <w:rPr>
          <w:rFonts w:cs="Arial"/>
          <w:color w:val="000000"/>
          <w:szCs w:val="20"/>
          <w:lang w:val="sv-FI"/>
        </w:rPr>
        <w:t xml:space="preserve"> </w:t>
      </w:r>
      <w:r w:rsidRPr="00BF0566">
        <w:rPr>
          <w:rFonts w:cs="Arial"/>
          <w:color w:val="000000"/>
          <w:szCs w:val="20"/>
          <w:lang w:val="sv-SE"/>
        </w:rPr>
        <w:t>(</w:t>
      </w:r>
      <w:hyperlink r:id="rId34" w:history="1">
        <w:r w:rsidRPr="00BF0566">
          <w:rPr>
            <w:rStyle w:val="Hyperlinkki"/>
            <w:rFonts w:cs="Arial"/>
            <w:szCs w:val="20"/>
            <w:lang w:val="sv-SE"/>
          </w:rPr>
          <w:t>Lagen om ordnande av räddningsväsendet 613/2021</w:t>
        </w:r>
      </w:hyperlink>
      <w:r w:rsidRPr="00BF0566">
        <w:rPr>
          <w:rFonts w:cs="Arial"/>
          <w:color w:val="000000"/>
          <w:szCs w:val="20"/>
          <w:lang w:val="sv-SE"/>
        </w:rPr>
        <w:t>.)</w:t>
      </w:r>
    </w:p>
    <w:p w:rsidR="00845622" w:rsidRPr="00C76F97" w:rsidRDefault="00845622" w:rsidP="00241DEF">
      <w:pPr>
        <w:pStyle w:val="Otsikko2"/>
        <w:rPr>
          <w:lang w:val="fi-FI"/>
        </w:rPr>
      </w:pPr>
      <w:bookmarkStart w:id="8" w:name="_Toc120027430"/>
      <w:bookmarkStart w:id="9" w:name="_Toc116480823"/>
      <w:r w:rsidRPr="00241DEF">
        <w:t>Tjänsternas</w:t>
      </w:r>
      <w:r w:rsidRPr="00BF0566">
        <w:t xml:space="preserve"> kontinuitet</w:t>
      </w:r>
      <w:bookmarkEnd w:id="8"/>
    </w:p>
    <w:bookmarkEnd w:id="9"/>
    <w:p w:rsidR="00845622" w:rsidRPr="00613C6A" w:rsidRDefault="00845622" w:rsidP="00D20055">
      <w:pPr>
        <w:spacing w:line="240" w:lineRule="auto"/>
        <w:rPr>
          <w:lang w:val="sv-FI"/>
        </w:rPr>
      </w:pPr>
      <w:r w:rsidRPr="001912C6">
        <w:rPr>
          <w:lang w:val="sv-SE"/>
        </w:rPr>
        <w:t>Tjänsternas kontinuitet bedöms under hela servicehändelsen.</w:t>
      </w:r>
      <w:r w:rsidRPr="00613C6A">
        <w:rPr>
          <w:lang w:val="sv-FI"/>
        </w:rPr>
        <w:t xml:space="preserve"> </w:t>
      </w:r>
      <w:r w:rsidRPr="001912C6">
        <w:rPr>
          <w:lang w:val="sv-SE"/>
        </w:rPr>
        <w:t>Planeringen och genomförandet av tjänsterna garanterar att servicekedjorna är smidiga.</w:t>
      </w:r>
      <w:r w:rsidRPr="00613C6A">
        <w:rPr>
          <w:lang w:val="sv-FI"/>
        </w:rPr>
        <w:t xml:space="preserve"> </w:t>
      </w:r>
      <w:r w:rsidRPr="00AD3A1D">
        <w:rPr>
          <w:lang w:val="sv-SE"/>
        </w:rPr>
        <w:t xml:space="preserve">Det innefattar kontinuiteten i vård- och tjänsteförhållandet och </w:t>
      </w:r>
      <w:r>
        <w:rPr>
          <w:lang w:val="sv-SE"/>
        </w:rPr>
        <w:t xml:space="preserve">i </w:t>
      </w:r>
      <w:r w:rsidRPr="00AD3A1D">
        <w:rPr>
          <w:lang w:val="sv-SE"/>
        </w:rPr>
        <w:t>den tillhörande kommunikationen.</w:t>
      </w:r>
      <w:r w:rsidRPr="00613C6A">
        <w:rPr>
          <w:lang w:val="sv-FI"/>
        </w:rPr>
        <w:t xml:space="preserve"> </w:t>
      </w:r>
      <w:r w:rsidRPr="00AD3A1D">
        <w:rPr>
          <w:lang w:val="sv-SE"/>
        </w:rPr>
        <w:t xml:space="preserve">Informationsgångens kontinuitet inom välfärdsområdet </w:t>
      </w:r>
      <w:r>
        <w:rPr>
          <w:lang w:val="sv-SE"/>
        </w:rPr>
        <w:t>tryggas</w:t>
      </w:r>
      <w:r w:rsidRPr="00AD3A1D">
        <w:rPr>
          <w:lang w:val="sv-SE"/>
        </w:rPr>
        <w:t xml:space="preserve"> genom att uppgifter om serviceanvändar</w:t>
      </w:r>
      <w:r>
        <w:rPr>
          <w:lang w:val="sv-SE"/>
        </w:rPr>
        <w:t>na</w:t>
      </w:r>
      <w:r w:rsidRPr="00AD3A1D">
        <w:rPr>
          <w:lang w:val="sv-SE"/>
        </w:rPr>
        <w:t xml:space="preserve"> överförs utan avbrott från en tjänsteproducents system till ett annat.</w:t>
      </w:r>
      <w:r w:rsidRPr="00613C6A">
        <w:rPr>
          <w:lang w:val="sv-FI"/>
        </w:rPr>
        <w:t xml:space="preserve"> </w:t>
      </w:r>
    </w:p>
    <w:p w:rsidR="00845622" w:rsidRPr="00845622" w:rsidRDefault="00845622" w:rsidP="00D20055">
      <w:pPr>
        <w:spacing w:line="240" w:lineRule="auto"/>
        <w:rPr>
          <w:lang w:val="sv-FI"/>
        </w:rPr>
      </w:pPr>
      <w:r w:rsidRPr="00AD3A1D">
        <w:rPr>
          <w:shd w:val="clear" w:color="auto" w:fill="FFFFFF"/>
          <w:lang w:val="sv-SE"/>
        </w:rPr>
        <w:t>Välfärdsområdet förbereder sig för störningssituationer och undantagsförhållanden i samråd med kommunerna inom sitt område och de andra välfärdsområdena i samarbetsområdet för social- och hälsovården genom beredskapsplaner och andra åtgärder i förväg.</w:t>
      </w:r>
      <w:r w:rsidRPr="00613C6A">
        <w:rPr>
          <w:shd w:val="clear" w:color="auto" w:fill="FFFFFF"/>
          <w:lang w:val="sv-FI"/>
        </w:rPr>
        <w:t xml:space="preserve"> </w:t>
      </w:r>
      <w:r w:rsidRPr="00AD3A1D">
        <w:rPr>
          <w:rFonts w:cs="Arial"/>
          <w:shd w:val="clear" w:color="auto" w:fill="FFFFFF"/>
          <w:lang w:val="sv-SE"/>
        </w:rPr>
        <w:t xml:space="preserve">Med denna beredskap </w:t>
      </w:r>
      <w:r>
        <w:rPr>
          <w:rFonts w:cs="Arial"/>
          <w:shd w:val="clear" w:color="auto" w:fill="FFFFFF"/>
          <w:lang w:val="sv-SE"/>
        </w:rPr>
        <w:t>säkerställer</w:t>
      </w:r>
      <w:r w:rsidRPr="00AD3A1D">
        <w:rPr>
          <w:rFonts w:cs="Arial"/>
          <w:shd w:val="clear" w:color="auto" w:fill="FFFFFF"/>
          <w:lang w:val="sv-SE"/>
        </w:rPr>
        <w:t xml:space="preserve"> välfärdsområdet tjänsternas kontinuitet även i fråga om tjänster som köps av privata tjänsteproducenter.</w:t>
      </w:r>
      <w:r w:rsidRPr="00613C6A">
        <w:rPr>
          <w:shd w:val="clear" w:color="auto" w:fill="FFFFFF"/>
          <w:lang w:val="sv-FI"/>
        </w:rPr>
        <w:t xml:space="preserve"> </w:t>
      </w:r>
      <w:r w:rsidRPr="00AD3A1D">
        <w:rPr>
          <w:color w:val="000000"/>
          <w:lang w:val="sv-SE"/>
        </w:rPr>
        <w:t>(</w:t>
      </w:r>
      <w:hyperlink r:id="rId35" w:anchor="Pidm45053757511904" w:history="1">
        <w:r w:rsidRPr="00AD3A1D">
          <w:rPr>
            <w:rStyle w:val="Hyperlinkki"/>
            <w:lang w:val="sv-SE"/>
          </w:rPr>
          <w:t>Lagen om ordnande av social- och hälsovård 612/2021</w:t>
        </w:r>
      </w:hyperlink>
      <w:r w:rsidRPr="00AD3A1D">
        <w:rPr>
          <w:color w:val="000000"/>
          <w:lang w:val="sv-SE"/>
        </w:rPr>
        <w:t>, § 50)</w:t>
      </w:r>
    </w:p>
    <w:p w:rsidR="00845622" w:rsidRPr="00845622" w:rsidRDefault="00845622" w:rsidP="00D20055">
      <w:pPr>
        <w:spacing w:line="240" w:lineRule="auto"/>
        <w:rPr>
          <w:u w:val="single"/>
          <w:lang w:val="sv-FI"/>
        </w:rPr>
      </w:pPr>
      <w:r w:rsidRPr="00AD3A1D">
        <w:rPr>
          <w:u w:val="single"/>
          <w:lang w:val="sv-SE"/>
        </w:rPr>
        <w:t>Länk till välfärdsområdets beredskapsplan</w:t>
      </w:r>
    </w:p>
    <w:p w:rsidR="00845622" w:rsidRPr="00241DEF" w:rsidRDefault="00845622" w:rsidP="00241DEF">
      <w:pPr>
        <w:pStyle w:val="Otsikko2"/>
        <w:numPr>
          <w:ilvl w:val="1"/>
          <w:numId w:val="31"/>
        </w:numPr>
      </w:pPr>
      <w:bookmarkStart w:id="10" w:name="_Toc120027431"/>
      <w:r w:rsidRPr="00241DEF">
        <w:t>Tjänsternas säkerhet och kvalitet</w:t>
      </w:r>
      <w:bookmarkEnd w:id="10"/>
    </w:p>
    <w:p w:rsidR="00845622" w:rsidRPr="00613C6A" w:rsidRDefault="00845622" w:rsidP="00D20055">
      <w:pPr>
        <w:spacing w:line="240" w:lineRule="auto"/>
        <w:rPr>
          <w:rFonts w:cs="Arial"/>
          <w:lang w:val="sv-FI"/>
        </w:rPr>
      </w:pPr>
      <w:r>
        <w:rPr>
          <w:rFonts w:cs="Arial"/>
          <w:lang w:val="sv-SE"/>
        </w:rPr>
        <w:t>Genom</w:t>
      </w:r>
      <w:r w:rsidRPr="00DE7C25">
        <w:rPr>
          <w:rFonts w:cs="Arial"/>
          <w:lang w:val="sv-SE"/>
        </w:rPr>
        <w:t xml:space="preserve"> egenkontrollen kan vi säkerställa att säkerhetspolitiken genomförs systematiskt på alla nivåer inom välfärdsområdet. Det här arbetet </w:t>
      </w:r>
      <w:r>
        <w:rPr>
          <w:rFonts w:cs="Arial"/>
          <w:lang w:val="sv-SE"/>
        </w:rPr>
        <w:t>stöder</w:t>
      </w:r>
      <w:r w:rsidRPr="00DE7C25">
        <w:rPr>
          <w:rFonts w:cs="Arial"/>
          <w:lang w:val="sv-SE"/>
        </w:rPr>
        <w:t xml:space="preserve"> </w:t>
      </w:r>
      <w:r>
        <w:rPr>
          <w:rFonts w:cs="Arial"/>
          <w:lang w:val="sv-SE"/>
        </w:rPr>
        <w:t>en säker service av god kvalitet</w:t>
      </w:r>
      <w:r w:rsidRPr="00DE7C25">
        <w:rPr>
          <w:rFonts w:cs="Arial"/>
          <w:lang w:val="sv-SE"/>
        </w:rPr>
        <w:t>, samarbete mellan olika yrkesgrupper och utveckling av arbetsmetoderna.</w:t>
      </w:r>
      <w:r w:rsidRPr="00613C6A">
        <w:rPr>
          <w:rFonts w:cs="Arial"/>
          <w:lang w:val="sv-FI"/>
        </w:rPr>
        <w:t xml:space="preserve"> </w:t>
      </w:r>
      <w:r w:rsidRPr="00DE7C25">
        <w:rPr>
          <w:rFonts w:cs="Arial"/>
          <w:lang w:val="sv-SE"/>
        </w:rPr>
        <w:t xml:space="preserve">Via egenkontrollen </w:t>
      </w:r>
      <w:r>
        <w:rPr>
          <w:rFonts w:cs="Arial"/>
          <w:lang w:val="sv-SE"/>
        </w:rPr>
        <w:t>tryggas en</w:t>
      </w:r>
      <w:r w:rsidRPr="00DE7C25">
        <w:rPr>
          <w:rFonts w:cs="Arial"/>
          <w:lang w:val="sv-SE"/>
        </w:rPr>
        <w:t xml:space="preserve"> kontinuerlig</w:t>
      </w:r>
      <w:r>
        <w:rPr>
          <w:rFonts w:cs="Arial"/>
          <w:lang w:val="sv-SE"/>
        </w:rPr>
        <w:t xml:space="preserve"> utveckling av verksamheten</w:t>
      </w:r>
      <w:r w:rsidRPr="00DE7C25">
        <w:rPr>
          <w:rFonts w:cs="Arial"/>
          <w:lang w:val="sv-SE"/>
        </w:rPr>
        <w:t xml:space="preserve"> och</w:t>
      </w:r>
      <w:r>
        <w:rPr>
          <w:rFonts w:cs="Arial"/>
          <w:lang w:val="sv-SE"/>
        </w:rPr>
        <w:t xml:space="preserve"> en</w:t>
      </w:r>
      <w:r w:rsidRPr="00DE7C25">
        <w:rPr>
          <w:rFonts w:cs="Arial"/>
          <w:lang w:val="sv-SE"/>
        </w:rPr>
        <w:t xml:space="preserve"> regelbunde</w:t>
      </w:r>
      <w:r>
        <w:rPr>
          <w:rFonts w:cs="Arial"/>
          <w:lang w:val="sv-SE"/>
        </w:rPr>
        <w:t>n bedömning av riskerna i verksamheten</w:t>
      </w:r>
      <w:r w:rsidRPr="00DE7C25">
        <w:rPr>
          <w:rFonts w:cs="Arial"/>
          <w:lang w:val="sv-SE"/>
        </w:rPr>
        <w:t>.</w:t>
      </w:r>
      <w:r w:rsidRPr="00613C6A">
        <w:rPr>
          <w:rFonts w:cs="Arial"/>
          <w:lang w:val="sv-FI"/>
        </w:rPr>
        <w:t xml:space="preserve"> </w:t>
      </w:r>
    </w:p>
    <w:p w:rsidR="00845622" w:rsidRPr="00613C6A" w:rsidRDefault="00845622" w:rsidP="00D20055">
      <w:pPr>
        <w:spacing w:line="240" w:lineRule="auto"/>
        <w:rPr>
          <w:rFonts w:cs="Arial"/>
          <w:lang w:val="sv-FI"/>
        </w:rPr>
      </w:pPr>
      <w:r w:rsidRPr="00DE5B49">
        <w:rPr>
          <w:rFonts w:cs="Arial"/>
          <w:lang w:val="sv-SE"/>
        </w:rPr>
        <w:t xml:space="preserve">I planen för egenkontroll bör man beskriva hur tjänsternas kvalitet och jämlikhet </w:t>
      </w:r>
      <w:r>
        <w:rPr>
          <w:rFonts w:cs="Arial"/>
          <w:lang w:val="sv-SE"/>
        </w:rPr>
        <w:t>kontrolleras</w:t>
      </w:r>
      <w:r w:rsidRPr="00DE5B49">
        <w:rPr>
          <w:rFonts w:cs="Arial"/>
          <w:lang w:val="sv-SE"/>
        </w:rPr>
        <w:t xml:space="preserve"> till exempel </w:t>
      </w:r>
      <w:r>
        <w:rPr>
          <w:rFonts w:cs="Arial"/>
          <w:lang w:val="sv-SE"/>
        </w:rPr>
        <w:t>genom</w:t>
      </w:r>
      <w:r w:rsidRPr="00DE5B49">
        <w:rPr>
          <w:rFonts w:cs="Arial"/>
          <w:lang w:val="sv-SE"/>
        </w:rPr>
        <w:t xml:space="preserve"> uppföljning av hur klienternas serviceplaner fullföljs, t.ex. med hjälp av RAI-systemet.</w:t>
      </w:r>
    </w:p>
    <w:p w:rsidR="00845622" w:rsidRPr="00613C6A" w:rsidRDefault="00845622" w:rsidP="00D20055">
      <w:pPr>
        <w:spacing w:line="240" w:lineRule="auto"/>
        <w:rPr>
          <w:rFonts w:cs="Arial"/>
          <w:lang w:val="sv-FI"/>
        </w:rPr>
      </w:pPr>
      <w:r w:rsidRPr="00F6071D">
        <w:rPr>
          <w:rFonts w:cs="Arial"/>
          <w:lang w:val="sv-SE"/>
        </w:rPr>
        <w:t xml:space="preserve">I planerna för egenkontroll och patientsäkerhet bör man beskriva hur </w:t>
      </w:r>
      <w:r>
        <w:rPr>
          <w:rFonts w:cs="Arial"/>
          <w:lang w:val="sv-SE"/>
        </w:rPr>
        <w:t>man följer med</w:t>
      </w:r>
      <w:r w:rsidRPr="00F6071D">
        <w:rPr>
          <w:rFonts w:cs="Arial"/>
          <w:lang w:val="sv-SE"/>
        </w:rPr>
        <w:t xml:space="preserve"> klienternas, patienternas och deras anhörigas och närståendes upplevelser.</w:t>
      </w:r>
      <w:r w:rsidRPr="00613C6A">
        <w:rPr>
          <w:rFonts w:cs="Arial"/>
          <w:lang w:val="sv-FI"/>
        </w:rPr>
        <w:t xml:space="preserve"> </w:t>
      </w:r>
      <w:r w:rsidRPr="00F6071D">
        <w:rPr>
          <w:rFonts w:cs="Arial"/>
          <w:lang w:val="sv-SE"/>
        </w:rPr>
        <w:t xml:space="preserve">Man bör beskriva hur anmärkningar och klagomål, som hör till patientens och klientens rättigheter, besvaras och hur tillgodoseendet av </w:t>
      </w:r>
      <w:r>
        <w:rPr>
          <w:rFonts w:cs="Arial"/>
          <w:lang w:val="sv-SE"/>
        </w:rPr>
        <w:t>patienternas och klienternas</w:t>
      </w:r>
      <w:r w:rsidRPr="00F6071D">
        <w:rPr>
          <w:rFonts w:cs="Arial"/>
          <w:lang w:val="sv-SE"/>
        </w:rPr>
        <w:t xml:space="preserve"> rättigheter främjas via patient- och socialombudsmann</w:t>
      </w:r>
      <w:r>
        <w:rPr>
          <w:rFonts w:cs="Arial"/>
          <w:lang w:val="sv-SE"/>
        </w:rPr>
        <w:t>a</w:t>
      </w:r>
      <w:r w:rsidRPr="00F6071D">
        <w:rPr>
          <w:rFonts w:cs="Arial"/>
          <w:lang w:val="sv-SE"/>
        </w:rPr>
        <w:t>verksamhet</w:t>
      </w:r>
      <w:r>
        <w:rPr>
          <w:rFonts w:cs="Arial"/>
          <w:lang w:val="sv-SE"/>
        </w:rPr>
        <w:t>en</w:t>
      </w:r>
      <w:r w:rsidRPr="00F6071D">
        <w:rPr>
          <w:rFonts w:cs="Arial"/>
          <w:lang w:val="sv-SE"/>
        </w:rPr>
        <w:t>.</w:t>
      </w:r>
      <w:r w:rsidRPr="00613C6A">
        <w:rPr>
          <w:rFonts w:cs="Arial"/>
          <w:lang w:val="sv-FI"/>
        </w:rPr>
        <w:t xml:space="preserve"> </w:t>
      </w:r>
    </w:p>
    <w:p w:rsidR="00845622" w:rsidRPr="00613C6A" w:rsidRDefault="00845622" w:rsidP="00D20055">
      <w:pPr>
        <w:spacing w:line="240" w:lineRule="auto"/>
        <w:rPr>
          <w:rFonts w:cs="Arial"/>
          <w:lang w:val="sv-FI"/>
        </w:rPr>
      </w:pPr>
      <w:r w:rsidRPr="00F6071D">
        <w:rPr>
          <w:rFonts w:cs="Arial"/>
          <w:lang w:val="sv-SE"/>
        </w:rPr>
        <w:t>I patientsäkerhetsplanen bör man beskriva hur man följer med hälso- och sjukvårdstjänsternas ändamålsenlighet, säkerhet och kvalitet.</w:t>
      </w:r>
      <w:r w:rsidRPr="00613C6A">
        <w:rPr>
          <w:rFonts w:cs="Arial"/>
          <w:lang w:val="sv-FI"/>
        </w:rPr>
        <w:t xml:space="preserve"> </w:t>
      </w:r>
    </w:p>
    <w:p w:rsidR="00845622" w:rsidRDefault="00845622" w:rsidP="00D20055">
      <w:pPr>
        <w:spacing w:after="0" w:line="240" w:lineRule="auto"/>
        <w:rPr>
          <w:rFonts w:cs="Arial"/>
          <w:lang w:val="fi-FI"/>
        </w:rPr>
      </w:pPr>
      <w:r w:rsidRPr="00F6071D">
        <w:rPr>
          <w:rFonts w:cs="Arial"/>
          <w:lang w:val="sv-SE"/>
        </w:rPr>
        <w:t>I välfärdsområdets planer beskrivs</w:t>
      </w:r>
      <w:r w:rsidRPr="00C76F97">
        <w:rPr>
          <w:rFonts w:cs="Arial"/>
          <w:lang w:val="fi-FI"/>
        </w:rPr>
        <w:t xml:space="preserve"> </w:t>
      </w:r>
    </w:p>
    <w:p w:rsidR="00845622" w:rsidRPr="00613C6A" w:rsidRDefault="00845622" w:rsidP="00D20055">
      <w:pPr>
        <w:pStyle w:val="Luettelokappale"/>
        <w:numPr>
          <w:ilvl w:val="0"/>
          <w:numId w:val="27"/>
        </w:numPr>
        <w:spacing w:line="240" w:lineRule="auto"/>
        <w:rPr>
          <w:rFonts w:cs="Arial"/>
          <w:szCs w:val="20"/>
          <w:lang w:val="sv-FI"/>
        </w:rPr>
      </w:pPr>
      <w:r w:rsidRPr="00F6071D">
        <w:rPr>
          <w:rFonts w:cs="Arial"/>
          <w:szCs w:val="20"/>
          <w:lang w:val="sv-SE"/>
        </w:rPr>
        <w:t>vilken part som sammanställer dokumentet och vilken part som godkänner det</w:t>
      </w:r>
      <w:r w:rsidRPr="00613C6A">
        <w:rPr>
          <w:rFonts w:cs="Arial"/>
          <w:szCs w:val="20"/>
          <w:lang w:val="sv-FI"/>
        </w:rPr>
        <w:t xml:space="preserve"> </w:t>
      </w:r>
    </w:p>
    <w:p w:rsidR="00845622" w:rsidRPr="00613C6A" w:rsidRDefault="00845622" w:rsidP="00D20055">
      <w:pPr>
        <w:pStyle w:val="Luettelokappale"/>
        <w:numPr>
          <w:ilvl w:val="0"/>
          <w:numId w:val="27"/>
        </w:numPr>
        <w:spacing w:line="240" w:lineRule="auto"/>
        <w:rPr>
          <w:rFonts w:cs="Arial"/>
          <w:szCs w:val="20"/>
          <w:lang w:val="sv-FI"/>
        </w:rPr>
      </w:pPr>
      <w:r w:rsidRPr="00F6071D">
        <w:rPr>
          <w:rFonts w:cs="Arial"/>
          <w:szCs w:val="20"/>
          <w:lang w:val="sv-SE"/>
        </w:rPr>
        <w:t>med vilka metoder och hur ofta delområdets funktioner följs upp</w:t>
      </w:r>
      <w:r w:rsidRPr="00613C6A">
        <w:rPr>
          <w:rFonts w:cs="Arial"/>
          <w:szCs w:val="20"/>
          <w:lang w:val="sv-FI"/>
        </w:rPr>
        <w:t xml:space="preserve">  </w:t>
      </w:r>
    </w:p>
    <w:p w:rsidR="00845622" w:rsidRPr="00613C6A" w:rsidRDefault="00845622" w:rsidP="00D20055">
      <w:pPr>
        <w:pStyle w:val="Luettelokappale"/>
        <w:numPr>
          <w:ilvl w:val="0"/>
          <w:numId w:val="27"/>
        </w:numPr>
        <w:spacing w:line="240" w:lineRule="auto"/>
        <w:rPr>
          <w:rFonts w:cs="Arial"/>
          <w:szCs w:val="20"/>
          <w:lang w:val="sv-FI"/>
        </w:rPr>
      </w:pPr>
      <w:r w:rsidRPr="00F6071D">
        <w:rPr>
          <w:rFonts w:cs="Arial"/>
          <w:szCs w:val="20"/>
          <w:lang w:val="sv-SE"/>
        </w:rPr>
        <w:t>vem som rapporterar om utfallet inom delområdet, till vem och hur ofta (inga namn</w:t>
      </w:r>
      <w:r>
        <w:rPr>
          <w:rFonts w:cs="Arial"/>
          <w:szCs w:val="20"/>
          <w:lang w:val="sv-SE"/>
        </w:rPr>
        <w:t xml:space="preserve">, endast </w:t>
      </w:r>
      <w:r w:rsidRPr="00F6071D">
        <w:rPr>
          <w:rFonts w:cs="Arial"/>
          <w:szCs w:val="20"/>
          <w:lang w:val="sv-SE"/>
        </w:rPr>
        <w:t>uppgift eller enhet)</w:t>
      </w:r>
    </w:p>
    <w:p w:rsidR="00845622" w:rsidRPr="00F6071D" w:rsidRDefault="00845622" w:rsidP="00D20055">
      <w:pPr>
        <w:pStyle w:val="Luettelokappale"/>
        <w:numPr>
          <w:ilvl w:val="0"/>
          <w:numId w:val="27"/>
        </w:numPr>
        <w:spacing w:line="240" w:lineRule="auto"/>
        <w:rPr>
          <w:rFonts w:cs="Arial"/>
          <w:szCs w:val="20"/>
        </w:rPr>
      </w:pPr>
      <w:r w:rsidRPr="00F6071D">
        <w:rPr>
          <w:rFonts w:cs="Arial"/>
          <w:szCs w:val="20"/>
          <w:lang w:val="sv-SE"/>
        </w:rPr>
        <w:t>ägar- och uppdateringsuppgifter om dokumenten</w:t>
      </w:r>
      <w:r w:rsidRPr="00C76F97">
        <w:rPr>
          <w:rFonts w:cs="Arial"/>
          <w:szCs w:val="20"/>
        </w:rPr>
        <w:t xml:space="preserve"> </w:t>
      </w:r>
    </w:p>
    <w:p w:rsidR="00845622" w:rsidRPr="00613C6A" w:rsidRDefault="00845622" w:rsidP="00D20055">
      <w:pPr>
        <w:pStyle w:val="Luettelokappale"/>
        <w:numPr>
          <w:ilvl w:val="0"/>
          <w:numId w:val="27"/>
        </w:numPr>
        <w:spacing w:line="240" w:lineRule="auto"/>
        <w:rPr>
          <w:rFonts w:cs="Arial"/>
          <w:szCs w:val="20"/>
          <w:lang w:val="sv-FI"/>
        </w:rPr>
      </w:pPr>
      <w:proofErr w:type="gramStart"/>
      <w:r>
        <w:rPr>
          <w:rFonts w:cs="Arial"/>
          <w:szCs w:val="20"/>
          <w:lang w:val="sv-SE"/>
        </w:rPr>
        <w:t>att d</w:t>
      </w:r>
      <w:r w:rsidRPr="00F6071D">
        <w:rPr>
          <w:rFonts w:cs="Arial"/>
          <w:szCs w:val="20"/>
          <w:lang w:val="sv-SE"/>
        </w:rPr>
        <w:t>okumenten sparas enligt organisationens arkivbildningsplan</w:t>
      </w:r>
      <w:r>
        <w:rPr>
          <w:rFonts w:cs="Arial"/>
          <w:szCs w:val="20"/>
          <w:lang w:val="sv-SE"/>
        </w:rPr>
        <w:t>.</w:t>
      </w:r>
      <w:proofErr w:type="gramEnd"/>
    </w:p>
    <w:p w:rsidR="00845622" w:rsidRPr="00845622" w:rsidRDefault="00845622" w:rsidP="00D20055">
      <w:pPr>
        <w:spacing w:line="240" w:lineRule="auto"/>
        <w:rPr>
          <w:b/>
          <w:bCs/>
          <w:lang w:val="sv-FI"/>
        </w:rPr>
      </w:pPr>
      <w:r w:rsidRPr="00F6071D">
        <w:rPr>
          <w:b/>
          <w:bCs/>
          <w:lang w:val="sv-SE"/>
        </w:rPr>
        <w:t>Nödvändiga resurser</w:t>
      </w:r>
      <w:r w:rsidRPr="00845622">
        <w:rPr>
          <w:b/>
          <w:bCs/>
          <w:lang w:val="sv-FI"/>
        </w:rPr>
        <w:t xml:space="preserve"> </w:t>
      </w:r>
    </w:p>
    <w:p w:rsidR="00845622" w:rsidRPr="00845622" w:rsidRDefault="00845622" w:rsidP="00D20055">
      <w:pPr>
        <w:spacing w:line="240" w:lineRule="auto"/>
        <w:rPr>
          <w:b/>
          <w:bCs/>
          <w:lang w:val="sv-FI"/>
        </w:rPr>
      </w:pPr>
      <w:r w:rsidRPr="00F6071D">
        <w:rPr>
          <w:bCs/>
          <w:u w:val="single"/>
          <w:lang w:val="sv-SE"/>
        </w:rPr>
        <w:t>Tillsyn:</w:t>
      </w:r>
      <w:r w:rsidRPr="00613C6A">
        <w:rPr>
          <w:b/>
          <w:bCs/>
          <w:lang w:val="sv-FI"/>
        </w:rPr>
        <w:t xml:space="preserve"> </w:t>
      </w:r>
      <w:r w:rsidRPr="000D15FE">
        <w:rPr>
          <w:rFonts w:cs="Arial"/>
          <w:lang w:val="sv-SE"/>
        </w:rPr>
        <w:t>Inom välfärdsområdet utförs tillsynen över social- och hälsovårdstjänsterna centraliserat av en eller flera enheter (BILAGA 2).</w:t>
      </w:r>
      <w:r w:rsidRPr="00613C6A">
        <w:rPr>
          <w:rFonts w:cs="Arial"/>
          <w:lang w:val="sv-FI"/>
        </w:rPr>
        <w:t xml:space="preserve"> </w:t>
      </w:r>
      <w:r w:rsidRPr="000D15FE">
        <w:rPr>
          <w:rFonts w:cs="Arial"/>
          <w:lang w:val="sv-SE"/>
        </w:rPr>
        <w:t>Tillsynen utförs av personal som utbildats för tillsynsarbetet.</w:t>
      </w:r>
      <w:r w:rsidRPr="00845622">
        <w:rPr>
          <w:rFonts w:cs="Arial"/>
          <w:lang w:val="sv-FI"/>
        </w:rPr>
        <w:t xml:space="preserve"> </w:t>
      </w:r>
    </w:p>
    <w:p w:rsidR="00845622" w:rsidRPr="00613C6A" w:rsidRDefault="00845622" w:rsidP="00D20055">
      <w:pPr>
        <w:spacing w:after="0" w:line="240" w:lineRule="auto"/>
        <w:rPr>
          <w:rFonts w:cs="Arial"/>
          <w:lang w:val="sv-FI"/>
        </w:rPr>
      </w:pPr>
      <w:r w:rsidRPr="000D15FE">
        <w:rPr>
          <w:rFonts w:cs="Arial"/>
          <w:lang w:val="sv-SE"/>
        </w:rPr>
        <w:t xml:space="preserve">Inom socialvården </w:t>
      </w:r>
      <w:r>
        <w:rPr>
          <w:rFonts w:cs="Arial"/>
          <w:lang w:val="sv-SE"/>
        </w:rPr>
        <w:t>finns xx</w:t>
      </w:r>
      <w:r w:rsidRPr="000D15FE">
        <w:rPr>
          <w:rFonts w:cs="Arial"/>
          <w:lang w:val="sv-SE"/>
        </w:rPr>
        <w:t xml:space="preserve"> övervakare: äldreomsorg xx övervakare, barnskydd xx övervakare, funktionshinderservice xx övervakare samt missbrukar- och mentalvårdstjänster xx övervakare.</w:t>
      </w:r>
      <w:r w:rsidRPr="00613C6A">
        <w:rPr>
          <w:rFonts w:cs="Arial"/>
          <w:lang w:val="sv-FI"/>
        </w:rPr>
        <w:t xml:space="preserve"> </w:t>
      </w:r>
      <w:r w:rsidRPr="000D15FE">
        <w:rPr>
          <w:rFonts w:cs="Arial"/>
          <w:lang w:val="sv-SE"/>
        </w:rPr>
        <w:t>Av dessa ska xx vara sakkunniga inom hälso- och sjukvård.</w:t>
      </w:r>
      <w:r w:rsidRPr="00613C6A">
        <w:rPr>
          <w:rFonts w:cs="Arial"/>
          <w:lang w:val="sv-FI"/>
        </w:rPr>
        <w:t xml:space="preserve"> </w:t>
      </w:r>
      <w:r w:rsidRPr="000D15FE">
        <w:rPr>
          <w:rFonts w:cs="Arial"/>
          <w:lang w:val="sv-SE"/>
        </w:rPr>
        <w:t xml:space="preserve">Inom hälso- och sjukvården </w:t>
      </w:r>
      <w:r>
        <w:rPr>
          <w:rFonts w:cs="Arial"/>
          <w:lang w:val="sv-SE"/>
        </w:rPr>
        <w:t>finns xx</w:t>
      </w:r>
      <w:r w:rsidRPr="000D15FE">
        <w:rPr>
          <w:rFonts w:cs="Arial"/>
          <w:lang w:val="sv-SE"/>
        </w:rPr>
        <w:t xml:space="preserve"> övervakare: primärvårdens öppenvårdstjänster (inkl. tandvård) xx övervakare, special</w:t>
      </w:r>
      <w:r>
        <w:rPr>
          <w:rFonts w:cs="Arial"/>
          <w:lang w:val="sv-SE"/>
        </w:rPr>
        <w:t xml:space="preserve">iserad </w:t>
      </w:r>
      <w:r w:rsidRPr="000D15FE">
        <w:rPr>
          <w:rFonts w:cs="Arial"/>
          <w:lang w:val="sv-SE"/>
        </w:rPr>
        <w:t>sjukvård (avdelningar och polikliniker) xx övervakare, primärvårdens avdelningstjänster xx övervakare, hälsorådgivning (rådgivningar, skol- och studerandehälsovård) xx övervakare, psykiatri (både special</w:t>
      </w:r>
      <w:r>
        <w:rPr>
          <w:rFonts w:cs="Arial"/>
          <w:lang w:val="sv-SE"/>
        </w:rPr>
        <w:t xml:space="preserve">iserad </w:t>
      </w:r>
      <w:r w:rsidRPr="000D15FE">
        <w:rPr>
          <w:rFonts w:cs="Arial"/>
          <w:lang w:val="sv-SE"/>
        </w:rPr>
        <w:t>sjukvård och primärvård) xx övervakare.</w:t>
      </w:r>
      <w:r w:rsidRPr="00613C6A">
        <w:rPr>
          <w:rFonts w:cs="Arial"/>
          <w:lang w:val="sv-FI"/>
        </w:rPr>
        <w:t xml:space="preserve"> </w:t>
      </w:r>
      <w:r>
        <w:rPr>
          <w:rFonts w:cs="Arial"/>
          <w:lang w:val="sv-SE"/>
        </w:rPr>
        <w:t>T</w:t>
      </w:r>
      <w:r w:rsidRPr="0022169B">
        <w:rPr>
          <w:rFonts w:cs="Arial"/>
          <w:lang w:val="sv-SE"/>
        </w:rPr>
        <w:t xml:space="preserve">illsynen inom hälso- och sjukvården </w:t>
      </w:r>
      <w:r>
        <w:rPr>
          <w:rFonts w:cs="Arial"/>
          <w:lang w:val="sv-SE"/>
        </w:rPr>
        <w:t>har tillgång till</w:t>
      </w:r>
      <w:r w:rsidRPr="008C7D07">
        <w:rPr>
          <w:rFonts w:cs="Arial"/>
          <w:lang w:val="sv-SE"/>
        </w:rPr>
        <w:t xml:space="preserve"> xx läkarinsatser</w:t>
      </w:r>
      <w:r w:rsidRPr="0022169B">
        <w:rPr>
          <w:rFonts w:cs="Arial"/>
          <w:lang w:val="sv-SE"/>
        </w:rPr>
        <w:t>.</w:t>
      </w:r>
      <w:r w:rsidRPr="00613C6A">
        <w:rPr>
          <w:rFonts w:cs="Arial"/>
          <w:lang w:val="sv-FI"/>
        </w:rPr>
        <w:t xml:space="preserve"> </w:t>
      </w:r>
    </w:p>
    <w:p w:rsidR="00845622" w:rsidRPr="00613C6A" w:rsidRDefault="00845622" w:rsidP="00D20055">
      <w:pPr>
        <w:spacing w:after="0" w:line="240" w:lineRule="auto"/>
        <w:rPr>
          <w:rFonts w:cs="Arial"/>
          <w:lang w:val="sv-FI"/>
        </w:rPr>
      </w:pPr>
    </w:p>
    <w:p w:rsidR="00845622" w:rsidRPr="00613C6A" w:rsidRDefault="00845622" w:rsidP="00D20055">
      <w:pPr>
        <w:spacing w:after="0" w:line="240" w:lineRule="auto"/>
        <w:rPr>
          <w:rFonts w:cs="Arial"/>
          <w:lang w:val="sv-FI"/>
        </w:rPr>
      </w:pPr>
      <w:r w:rsidRPr="0022169B">
        <w:rPr>
          <w:rFonts w:cs="Arial"/>
          <w:u w:val="single"/>
          <w:lang w:val="sv-SE"/>
        </w:rPr>
        <w:t>Personal:</w:t>
      </w:r>
      <w:r w:rsidRPr="00613C6A">
        <w:rPr>
          <w:rFonts w:cs="Arial"/>
          <w:lang w:val="sv-FI"/>
        </w:rPr>
        <w:t xml:space="preserve"> </w:t>
      </w:r>
      <w:r w:rsidRPr="0022169B">
        <w:rPr>
          <w:rFonts w:cs="Arial"/>
          <w:color w:val="0F0F0F"/>
          <w:lang w:val="sv-SE"/>
        </w:rPr>
        <w:t xml:space="preserve">Målet med personalplaneringen är att det vid varje serviceenhet alltid ska finnas rätt antal </w:t>
      </w:r>
      <w:r>
        <w:rPr>
          <w:rFonts w:cs="Arial"/>
          <w:color w:val="0F0F0F"/>
          <w:lang w:val="sv-SE"/>
        </w:rPr>
        <w:t xml:space="preserve">lämpliga </w:t>
      </w:r>
      <w:r w:rsidRPr="0022169B">
        <w:rPr>
          <w:rFonts w:cs="Arial"/>
          <w:color w:val="0F0F0F"/>
          <w:lang w:val="sv-SE"/>
        </w:rPr>
        <w:t xml:space="preserve">medarbetare </w:t>
      </w:r>
      <w:r>
        <w:rPr>
          <w:rFonts w:cs="Arial"/>
          <w:color w:val="0F0F0F"/>
          <w:lang w:val="sv-SE"/>
        </w:rPr>
        <w:t>i</w:t>
      </w:r>
      <w:r w:rsidRPr="0022169B">
        <w:rPr>
          <w:rFonts w:cs="Arial"/>
          <w:color w:val="0F0F0F"/>
          <w:lang w:val="sv-SE"/>
        </w:rPr>
        <w:t xml:space="preserve"> rätt uppgifter.</w:t>
      </w:r>
      <w:r w:rsidRPr="00613C6A">
        <w:rPr>
          <w:rFonts w:cs="Arial"/>
          <w:color w:val="0F0F0F"/>
          <w:lang w:val="sv-FI"/>
        </w:rPr>
        <w:t xml:space="preserve"> </w:t>
      </w:r>
      <w:r w:rsidRPr="0022169B">
        <w:rPr>
          <w:rFonts w:cs="Arial"/>
          <w:color w:val="0F0F0F"/>
          <w:lang w:val="sv-SE"/>
        </w:rPr>
        <w:t>Via personalplanering kan vi säkerställa att enheterna har tillgång till lämplig</w:t>
      </w:r>
      <w:r>
        <w:rPr>
          <w:rFonts w:cs="Arial"/>
          <w:color w:val="0F0F0F"/>
          <w:lang w:val="sv-SE"/>
        </w:rPr>
        <w:t>t</w:t>
      </w:r>
      <w:r w:rsidRPr="0022169B">
        <w:rPr>
          <w:rFonts w:cs="Arial"/>
          <w:color w:val="0F0F0F"/>
          <w:lang w:val="sv-SE"/>
        </w:rPr>
        <w:t xml:space="preserve"> </w:t>
      </w:r>
      <w:r>
        <w:rPr>
          <w:rFonts w:cs="Arial"/>
          <w:color w:val="0F0F0F"/>
          <w:lang w:val="sv-SE"/>
        </w:rPr>
        <w:t>antal</w:t>
      </w:r>
      <w:r w:rsidRPr="0022169B">
        <w:rPr>
          <w:rFonts w:cs="Arial"/>
          <w:color w:val="0F0F0F"/>
          <w:lang w:val="sv-SE"/>
        </w:rPr>
        <w:t xml:space="preserve"> </w:t>
      </w:r>
      <w:r>
        <w:rPr>
          <w:rFonts w:cs="Arial"/>
          <w:color w:val="0F0F0F"/>
          <w:lang w:val="sv-SE"/>
        </w:rPr>
        <w:t>personer med rätt</w:t>
      </w:r>
      <w:r w:rsidRPr="0022169B">
        <w:rPr>
          <w:rFonts w:cs="Arial"/>
          <w:color w:val="0F0F0F"/>
          <w:lang w:val="sv-SE"/>
        </w:rPr>
        <w:t xml:space="preserve"> kompetens och förutsäga behovet av och kostnaderna för personalutveckling.</w:t>
      </w:r>
      <w:r w:rsidRPr="00613C6A">
        <w:rPr>
          <w:rFonts w:cs="Arial"/>
          <w:lang w:val="sv-FI"/>
        </w:rPr>
        <w:t xml:space="preserve"> </w:t>
      </w:r>
    </w:p>
    <w:p w:rsidR="00845622" w:rsidRPr="00613C6A" w:rsidRDefault="00845622" w:rsidP="00D20055">
      <w:pPr>
        <w:spacing w:after="0" w:line="240" w:lineRule="auto"/>
        <w:rPr>
          <w:rFonts w:cs="Arial"/>
          <w:lang w:val="sv-FI"/>
        </w:rPr>
      </w:pPr>
    </w:p>
    <w:p w:rsidR="00845622" w:rsidRPr="00613C6A" w:rsidRDefault="00845622" w:rsidP="00D20055">
      <w:pPr>
        <w:spacing w:after="0" w:line="240" w:lineRule="auto"/>
        <w:rPr>
          <w:rFonts w:cs="Arial"/>
          <w:lang w:val="sv-FI"/>
        </w:rPr>
      </w:pPr>
      <w:r w:rsidRPr="008D7F7C">
        <w:rPr>
          <w:rFonts w:cs="Arial"/>
          <w:lang w:val="sv-SE"/>
        </w:rPr>
        <w:t>Som anordnare av tjänster följer välfärdsområdet personalens kvalitet och tillräcklighet i fråga om både egna och köpta tjänster.</w:t>
      </w:r>
    </w:p>
    <w:p w:rsidR="00845622" w:rsidRPr="00613C6A" w:rsidRDefault="00845622" w:rsidP="00D20055">
      <w:pPr>
        <w:spacing w:after="0" w:line="240" w:lineRule="auto"/>
        <w:rPr>
          <w:rFonts w:cs="Arial"/>
          <w:color w:val="0F0F0F"/>
          <w:lang w:val="sv-FI"/>
        </w:rPr>
      </w:pPr>
    </w:p>
    <w:p w:rsidR="00845622" w:rsidRPr="00613C6A" w:rsidRDefault="00845622" w:rsidP="00D20055">
      <w:pPr>
        <w:spacing w:after="0" w:line="240" w:lineRule="auto"/>
        <w:rPr>
          <w:rFonts w:cs="Arial"/>
          <w:u w:val="single"/>
          <w:lang w:val="sv-FI"/>
        </w:rPr>
      </w:pPr>
      <w:r w:rsidRPr="008D7F7C">
        <w:rPr>
          <w:rFonts w:cs="Arial"/>
          <w:color w:val="0F0F0F"/>
          <w:u w:val="single"/>
          <w:lang w:val="sv-SE"/>
        </w:rPr>
        <w:t>Länk till personalplanen</w:t>
      </w:r>
    </w:p>
    <w:p w:rsidR="00845622" w:rsidRPr="00613C6A" w:rsidRDefault="00845622" w:rsidP="00D20055">
      <w:pPr>
        <w:spacing w:after="0" w:line="240" w:lineRule="auto"/>
        <w:rPr>
          <w:rFonts w:cs="Arial"/>
          <w:lang w:val="sv-FI"/>
        </w:rPr>
      </w:pPr>
    </w:p>
    <w:p w:rsidR="00845622" w:rsidRPr="00613C6A" w:rsidRDefault="00845622" w:rsidP="00D20055">
      <w:pPr>
        <w:spacing w:line="240" w:lineRule="auto"/>
        <w:rPr>
          <w:b/>
          <w:bCs/>
          <w:lang w:val="sv-FI"/>
        </w:rPr>
      </w:pPr>
      <w:r w:rsidRPr="008D7F7C">
        <w:rPr>
          <w:b/>
          <w:bCs/>
          <w:lang w:val="sv-SE"/>
        </w:rPr>
        <w:t>Plan för egenkontroll</w:t>
      </w:r>
    </w:p>
    <w:p w:rsidR="00845622" w:rsidRPr="00613C6A" w:rsidRDefault="00845622" w:rsidP="00D20055">
      <w:pPr>
        <w:spacing w:line="240" w:lineRule="auto"/>
        <w:rPr>
          <w:rFonts w:cs="Arial"/>
          <w:lang w:val="sv-FI"/>
        </w:rPr>
      </w:pPr>
      <w:r w:rsidRPr="00384381">
        <w:rPr>
          <w:rFonts w:cs="Arial"/>
          <w:lang w:val="sv-SE"/>
        </w:rPr>
        <w:t>Planen för egenkontroll är tjänsteproducentens löfte om tjänsternas kvalitet och säkerhet.</w:t>
      </w:r>
      <w:r w:rsidRPr="00613C6A">
        <w:rPr>
          <w:lang w:val="sv-FI"/>
        </w:rPr>
        <w:t xml:space="preserve"> </w:t>
      </w:r>
      <w:r w:rsidRPr="00384381">
        <w:rPr>
          <w:rFonts w:cs="Arial"/>
          <w:lang w:val="sv-SE"/>
        </w:rPr>
        <w:t>En ny tjänsteproducent ska göra upp en plan för egenkontroll inom sex månader från att verksamheten vid den nya enheten inleds.</w:t>
      </w:r>
      <w:r w:rsidRPr="00613C6A">
        <w:rPr>
          <w:rFonts w:cs="Arial"/>
          <w:lang w:val="sv-FI"/>
        </w:rPr>
        <w:t xml:space="preserve"> </w:t>
      </w:r>
      <w:r w:rsidRPr="00384381">
        <w:rPr>
          <w:rFonts w:cs="Arial"/>
          <w:lang w:val="sv-SE"/>
        </w:rPr>
        <w:t xml:space="preserve">Planen för egenkontroll ska göras upp i samarbete mellan verksamhetsenhetens ledning och personal, så att egenkontrollen blir en del av det dagliga arbetet och också personalen lär sig bedöma </w:t>
      </w:r>
      <w:r>
        <w:rPr>
          <w:rFonts w:cs="Arial"/>
          <w:lang w:val="sv-SE"/>
        </w:rPr>
        <w:t>sitt eget arbete</w:t>
      </w:r>
      <w:r w:rsidRPr="00384381">
        <w:rPr>
          <w:rFonts w:cs="Arial"/>
          <w:lang w:val="sv-SE"/>
        </w:rPr>
        <w:t>.</w:t>
      </w:r>
      <w:r w:rsidRPr="00613C6A">
        <w:rPr>
          <w:rFonts w:cs="Arial"/>
          <w:lang w:val="sv-FI"/>
        </w:rPr>
        <w:t xml:space="preserve"> </w:t>
      </w:r>
      <w:r w:rsidRPr="00384381">
        <w:rPr>
          <w:rFonts w:cs="Arial"/>
          <w:lang w:val="sv-SE"/>
        </w:rPr>
        <w:t>Planen för egenkontroll ska finnas offentligt framlagd och genomförandet av den ska följas upp.</w:t>
      </w:r>
      <w:r w:rsidRPr="00613C6A">
        <w:rPr>
          <w:rFonts w:cs="Arial"/>
          <w:lang w:val="sv-FI"/>
        </w:rPr>
        <w:t xml:space="preserve"> </w:t>
      </w:r>
      <w:r w:rsidRPr="00384381">
        <w:rPr>
          <w:color w:val="000000"/>
          <w:lang w:val="sv-SE"/>
        </w:rPr>
        <w:t>(</w:t>
      </w:r>
      <w:hyperlink r:id="rId36" w:history="1">
        <w:r w:rsidRPr="00384381">
          <w:rPr>
            <w:rStyle w:val="Hyperlinkki"/>
            <w:lang w:val="sv-SE"/>
          </w:rPr>
          <w:t>Lagen om privat socialservice 922/2011</w:t>
        </w:r>
      </w:hyperlink>
      <w:r w:rsidRPr="00384381">
        <w:rPr>
          <w:color w:val="000000"/>
          <w:lang w:val="sv-SE"/>
        </w:rPr>
        <w:t>).</w:t>
      </w:r>
    </w:p>
    <w:p w:rsidR="00845622" w:rsidRPr="00613C6A" w:rsidRDefault="00845622" w:rsidP="00D20055">
      <w:pPr>
        <w:spacing w:line="240" w:lineRule="auto"/>
        <w:rPr>
          <w:rFonts w:cs="Arial"/>
          <w:lang w:val="sv-FI"/>
        </w:rPr>
      </w:pPr>
      <w:r w:rsidRPr="00384381">
        <w:rPr>
          <w:rFonts w:cs="Arial"/>
          <w:lang w:val="sv-SE"/>
        </w:rPr>
        <w:t xml:space="preserve">Egenkontrollen kan indelas i tre olika nivåer: yrkespersonernas personliga egenkontroll av </w:t>
      </w:r>
      <w:r>
        <w:rPr>
          <w:rFonts w:cs="Arial"/>
          <w:lang w:val="sv-SE"/>
        </w:rPr>
        <w:t>sig</w:t>
      </w:r>
      <w:r w:rsidRPr="00384381">
        <w:rPr>
          <w:rFonts w:cs="Arial"/>
          <w:lang w:val="sv-SE"/>
        </w:rPr>
        <w:t xml:space="preserve"> själva, tjänsteproducenternas egenkontroll och de organiseringsansvariga välfärdsområdenas egenkontroll.</w:t>
      </w:r>
      <w:r w:rsidRPr="00613C6A">
        <w:rPr>
          <w:rFonts w:cs="Arial"/>
          <w:lang w:val="sv-FI"/>
        </w:rPr>
        <w:t xml:space="preserve"> </w:t>
      </w:r>
    </w:p>
    <w:p w:rsidR="00845622" w:rsidRPr="00613C6A" w:rsidRDefault="00845622" w:rsidP="00D20055">
      <w:pPr>
        <w:spacing w:line="240" w:lineRule="auto"/>
        <w:rPr>
          <w:rFonts w:cs="Arial"/>
          <w:u w:val="single"/>
          <w:lang w:val="sv-FI"/>
        </w:rPr>
      </w:pPr>
      <w:r w:rsidRPr="00384381">
        <w:rPr>
          <w:rFonts w:cs="Arial"/>
          <w:lang w:val="sv-SE"/>
        </w:rPr>
        <w:t>Modell för plan för egenkontroll (BILAGA 3) Länk till planen för egenkontroll</w:t>
      </w:r>
    </w:p>
    <w:p w:rsidR="00845622" w:rsidRPr="00613C6A" w:rsidRDefault="00845622" w:rsidP="00D20055">
      <w:pPr>
        <w:spacing w:line="240" w:lineRule="auto"/>
        <w:rPr>
          <w:b/>
          <w:bCs/>
          <w:lang w:val="sv-FI"/>
        </w:rPr>
      </w:pPr>
      <w:r w:rsidRPr="00384381">
        <w:rPr>
          <w:b/>
          <w:bCs/>
          <w:lang w:val="sv-SE"/>
        </w:rPr>
        <w:t>Patientsäkerhetsplan</w:t>
      </w:r>
      <w:r w:rsidRPr="00613C6A">
        <w:rPr>
          <w:b/>
          <w:bCs/>
          <w:lang w:val="sv-FI"/>
        </w:rPr>
        <w:t xml:space="preserve"> </w:t>
      </w:r>
    </w:p>
    <w:p w:rsidR="00845622" w:rsidRPr="00613C6A" w:rsidRDefault="00845622" w:rsidP="00D20055">
      <w:pPr>
        <w:spacing w:line="240" w:lineRule="auto"/>
        <w:rPr>
          <w:lang w:val="sv-FI"/>
        </w:rPr>
      </w:pPr>
      <w:r w:rsidRPr="005A4D18">
        <w:rPr>
          <w:lang w:val="sv-SE"/>
        </w:rPr>
        <w:t>En verksamhetsenhet inom den offentliga hälso- och sjukvården ska göra upp en plan för kvalitetsledningen och för hur patientsäkerheten tillgodoses åtminstone för 2023.</w:t>
      </w:r>
      <w:r w:rsidRPr="00613C6A">
        <w:rPr>
          <w:lang w:val="sv-FI"/>
        </w:rPr>
        <w:t xml:space="preserve"> </w:t>
      </w:r>
      <w:r w:rsidRPr="005A4D18">
        <w:rPr>
          <w:lang w:val="sv-SE"/>
        </w:rPr>
        <w:t>I planen ska samarbetet med serviceproducenterna inom socialvården beaktas i syfte att främja patientsäkerheten (</w:t>
      </w:r>
      <w:hyperlink r:id="rId37" w:anchor="L1P8" w:history="1">
        <w:r w:rsidRPr="005A4D18">
          <w:rPr>
            <w:rStyle w:val="Hyperlinkki"/>
            <w:lang w:val="sv-SE"/>
          </w:rPr>
          <w:t>lagen om hälso- och sjukvård 1316/2010</w:t>
        </w:r>
      </w:hyperlink>
      <w:r w:rsidRPr="005A4D18">
        <w:rPr>
          <w:lang w:val="sv-SE"/>
        </w:rPr>
        <w:t xml:space="preserve"> 8 §, </w:t>
      </w:r>
      <w:hyperlink r:id="rId38" w:history="1">
        <w:r w:rsidRPr="00382C62">
          <w:rPr>
            <w:rStyle w:val="Hyperlinkki"/>
            <w:lang w:val="sv-SE"/>
          </w:rPr>
          <w:t>Social- och hälsovårdsministeriets förordning 341/2011</w:t>
        </w:r>
      </w:hyperlink>
      <w:r w:rsidRPr="005A4D18">
        <w:rPr>
          <w:lang w:val="sv-SE"/>
        </w:rPr>
        <w:t>).</w:t>
      </w:r>
    </w:p>
    <w:p w:rsidR="00845622" w:rsidRPr="00613C6A" w:rsidRDefault="00845622" w:rsidP="00D20055">
      <w:pPr>
        <w:spacing w:line="240" w:lineRule="auto"/>
        <w:rPr>
          <w:rFonts w:cs="Arial"/>
          <w:lang w:val="sv-FI"/>
        </w:rPr>
      </w:pPr>
      <w:r w:rsidRPr="00542C45">
        <w:rPr>
          <w:rFonts w:cs="Arial"/>
          <w:lang w:val="sv-SE"/>
        </w:rPr>
        <w:t>Syftet med planen är att stödja social- och hälsovårdspersonalen i det dagliga arbetet med att genomföra och utveckla en säker vård och service av god kvalitet.</w:t>
      </w:r>
      <w:r w:rsidRPr="00613C6A">
        <w:rPr>
          <w:rFonts w:cs="Arial"/>
          <w:lang w:val="sv-FI"/>
        </w:rPr>
        <w:t xml:space="preserve"> </w:t>
      </w:r>
      <w:r w:rsidRPr="00542C45">
        <w:rPr>
          <w:rFonts w:cs="Arial"/>
          <w:lang w:val="sv-SE"/>
        </w:rPr>
        <w:t xml:space="preserve">Planen bygger på välfärdsområdets strategi, den </w:t>
      </w:r>
      <w:hyperlink r:id="rId39" w:history="1">
        <w:r w:rsidRPr="00542C45">
          <w:rPr>
            <w:rStyle w:val="Hyperlinkki"/>
            <w:rFonts w:cs="Arial"/>
            <w:lang w:val="sv-SE"/>
          </w:rPr>
          <w:t>nationella klient- och patientsäkerhetsstrategin</w:t>
        </w:r>
      </w:hyperlink>
      <w:r w:rsidRPr="00542C45">
        <w:rPr>
          <w:rFonts w:cs="Arial"/>
          <w:lang w:val="sv-SE"/>
        </w:rPr>
        <w:t>, nationella bestämmelser, anvisningar och rekommendationer om kvalitet och klient- och patientsäkerhet samt interna anvisningar och principer.</w:t>
      </w:r>
      <w:r w:rsidRPr="00613C6A">
        <w:rPr>
          <w:rFonts w:cs="Arial"/>
          <w:lang w:val="sv-FI"/>
        </w:rPr>
        <w:t xml:space="preserve"> </w:t>
      </w:r>
    </w:p>
    <w:p w:rsidR="00845622" w:rsidRPr="00613C6A" w:rsidRDefault="00845622" w:rsidP="00D20055">
      <w:pPr>
        <w:spacing w:line="240" w:lineRule="auto"/>
        <w:rPr>
          <w:rFonts w:cs="Arial"/>
          <w:lang w:val="sv-FI"/>
        </w:rPr>
      </w:pPr>
      <w:r w:rsidRPr="00542C45">
        <w:rPr>
          <w:rFonts w:cs="Arial"/>
          <w:lang w:val="sv-SE"/>
        </w:rPr>
        <w:t xml:space="preserve">Välfärdsområdets värderingar bör synas i organisationens och </w:t>
      </w:r>
      <w:r>
        <w:rPr>
          <w:rFonts w:cs="Arial"/>
          <w:lang w:val="sv-SE"/>
        </w:rPr>
        <w:t>personalens</w:t>
      </w:r>
      <w:r w:rsidRPr="00542C45">
        <w:rPr>
          <w:rFonts w:cs="Arial"/>
          <w:lang w:val="sv-SE"/>
        </w:rPr>
        <w:t xml:space="preserve"> dagliga arbete och ledningen av det.</w:t>
      </w:r>
    </w:p>
    <w:p w:rsidR="00845622" w:rsidRPr="00613C6A" w:rsidRDefault="00845622" w:rsidP="00D20055">
      <w:pPr>
        <w:spacing w:line="240" w:lineRule="auto"/>
        <w:rPr>
          <w:rFonts w:cs="Arial"/>
          <w:lang w:val="sv-FI"/>
        </w:rPr>
      </w:pPr>
      <w:r w:rsidRPr="00AA3974">
        <w:rPr>
          <w:rFonts w:cs="Arial"/>
          <w:u w:val="single"/>
          <w:lang w:val="sv-SE"/>
        </w:rPr>
        <w:t>Länk till patientsäkerhetsplanen</w:t>
      </w:r>
      <w:r w:rsidRPr="00613C6A">
        <w:rPr>
          <w:rFonts w:cs="Arial"/>
          <w:lang w:val="sv-FI"/>
        </w:rPr>
        <w:t xml:space="preserve"> </w:t>
      </w:r>
    </w:p>
    <w:p w:rsidR="00845622" w:rsidRPr="00613C6A" w:rsidRDefault="00845622" w:rsidP="00D20055">
      <w:pPr>
        <w:spacing w:line="240" w:lineRule="auto"/>
        <w:rPr>
          <w:b/>
          <w:bCs/>
          <w:lang w:val="sv-FI"/>
        </w:rPr>
      </w:pPr>
      <w:r w:rsidRPr="0094674C">
        <w:rPr>
          <w:b/>
          <w:bCs/>
          <w:lang w:val="sv-SE"/>
        </w:rPr>
        <w:t>Plan för läkemedelsbehandling</w:t>
      </w:r>
    </w:p>
    <w:p w:rsidR="00845622" w:rsidRPr="00613C6A" w:rsidRDefault="00845622" w:rsidP="00D20055">
      <w:pPr>
        <w:spacing w:line="240" w:lineRule="auto"/>
        <w:rPr>
          <w:rFonts w:cs="Arial"/>
          <w:lang w:val="sv-FI"/>
        </w:rPr>
      </w:pPr>
      <w:r w:rsidRPr="00B90EFB">
        <w:rPr>
          <w:rFonts w:cs="Arial"/>
          <w:lang w:val="sv-SE"/>
        </w:rPr>
        <w:t>Läkemedelsbehandlingen inom verksamhets- och arbetsenheten bygger på planen för läkemedelsbehandling.</w:t>
      </w:r>
      <w:r w:rsidRPr="006B4F58">
        <w:rPr>
          <w:rFonts w:cs="Arial"/>
          <w:lang w:val="sv-FI"/>
        </w:rPr>
        <w:t xml:space="preserve"> </w:t>
      </w:r>
      <w:r w:rsidRPr="00BB2314">
        <w:rPr>
          <w:rFonts w:cs="Arial"/>
          <w:lang w:val="sv-SE"/>
        </w:rPr>
        <w:t>Den är en del av planen för verkställande av kvalitetsledning och patientsäkerhet enligt hälso- och sjukvårdslagen.</w:t>
      </w:r>
      <w:r w:rsidRPr="006B4F58">
        <w:rPr>
          <w:rFonts w:cs="Arial"/>
          <w:lang w:val="sv-FI"/>
        </w:rPr>
        <w:t xml:space="preserve"> </w:t>
      </w:r>
      <w:r w:rsidRPr="00BB2314">
        <w:rPr>
          <w:rFonts w:cs="Arial"/>
          <w:lang w:val="sv-SE"/>
        </w:rPr>
        <w:t xml:space="preserve">Vid socialvårdsenheter är den en väsentlig del av enheternas plan för egenkontroll och </w:t>
      </w:r>
      <w:r>
        <w:rPr>
          <w:rFonts w:cs="Arial"/>
          <w:lang w:val="sv-SE"/>
        </w:rPr>
        <w:t xml:space="preserve">den </w:t>
      </w:r>
      <w:r w:rsidRPr="00BB2314">
        <w:rPr>
          <w:rFonts w:cs="Arial"/>
          <w:lang w:val="sv-SE"/>
        </w:rPr>
        <w:t>ingår också i planerna för småbarnspedagogik och studerandevård.</w:t>
      </w:r>
      <w:r w:rsidRPr="006B4F58">
        <w:rPr>
          <w:rFonts w:cs="Arial"/>
          <w:lang w:val="sv-FI"/>
        </w:rPr>
        <w:t xml:space="preserve"> </w:t>
      </w:r>
      <w:r w:rsidRPr="00A400D5">
        <w:rPr>
          <w:rFonts w:cs="Arial"/>
          <w:lang w:val="sv-SE"/>
        </w:rPr>
        <w:t xml:space="preserve">Utgångsläget är en plan för läkemedelsbehandling </w:t>
      </w:r>
      <w:r>
        <w:rPr>
          <w:rFonts w:cs="Arial"/>
          <w:lang w:val="sv-SE"/>
        </w:rPr>
        <w:t xml:space="preserve">ska finnas </w:t>
      </w:r>
      <w:r w:rsidRPr="00A400D5">
        <w:rPr>
          <w:rFonts w:cs="Arial"/>
          <w:lang w:val="sv-SE"/>
        </w:rPr>
        <w:t>hos alla som genomför läkemedelsbehandling, även arbetsenheter utanför social- och hälsovården.</w:t>
      </w:r>
      <w:r w:rsidRPr="006B4F58">
        <w:rPr>
          <w:rFonts w:cs="Arial"/>
          <w:lang w:val="sv-FI"/>
        </w:rPr>
        <w:t xml:space="preserve"> </w:t>
      </w:r>
      <w:r w:rsidRPr="004C759E">
        <w:rPr>
          <w:rFonts w:cs="Arial"/>
          <w:lang w:val="sv-SE"/>
        </w:rPr>
        <w:t xml:space="preserve">Planen för läkemedelsbehandling </w:t>
      </w:r>
      <w:r>
        <w:rPr>
          <w:rFonts w:cs="Arial"/>
          <w:lang w:val="sv-SE"/>
        </w:rPr>
        <w:t>utgör</w:t>
      </w:r>
      <w:r w:rsidRPr="004C759E">
        <w:rPr>
          <w:rFonts w:cs="Arial"/>
          <w:lang w:val="sv-SE"/>
        </w:rPr>
        <w:t xml:space="preserve"> en central del av introduktionen för de personer som deltar i läkemedelsbehandlingen och av arbetet för att säkerställa läkemedelsbehandlingens kvalitet och säkerhet.</w:t>
      </w:r>
      <w:r w:rsidRPr="006B4F58">
        <w:rPr>
          <w:rFonts w:cs="Arial"/>
          <w:lang w:val="sv-FI"/>
        </w:rPr>
        <w:t xml:space="preserve"> </w:t>
      </w:r>
      <w:r w:rsidRPr="004C759E">
        <w:rPr>
          <w:rFonts w:cs="Arial"/>
          <w:color w:val="000000"/>
          <w:lang w:val="sv-SE"/>
        </w:rPr>
        <w:t>(</w:t>
      </w:r>
      <w:hyperlink r:id="rId40" w:history="1">
        <w:r w:rsidRPr="004C759E">
          <w:rPr>
            <w:rStyle w:val="Hyperlinkki"/>
            <w:rFonts w:cs="Arial"/>
            <w:lang w:val="sv-SE"/>
          </w:rPr>
          <w:t>SHM: Handbok i säker läkemedelsbehandling 2021</w:t>
        </w:r>
      </w:hyperlink>
      <w:r w:rsidRPr="004C759E">
        <w:rPr>
          <w:rFonts w:cs="Arial"/>
          <w:color w:val="000000"/>
          <w:lang w:val="sv-SE"/>
        </w:rPr>
        <w:t>)</w:t>
      </w:r>
    </w:p>
    <w:p w:rsidR="00845622" w:rsidRPr="00613C6A" w:rsidRDefault="00845622" w:rsidP="00D20055">
      <w:pPr>
        <w:spacing w:line="240" w:lineRule="auto"/>
        <w:rPr>
          <w:rFonts w:cs="Arial"/>
          <w:u w:val="single"/>
          <w:lang w:val="sv-FI"/>
        </w:rPr>
      </w:pPr>
      <w:r w:rsidRPr="004C759E">
        <w:rPr>
          <w:rFonts w:cs="Arial"/>
          <w:u w:val="single"/>
          <w:lang w:val="sv-SE"/>
        </w:rPr>
        <w:t>Länk till planen för läkemedelsbehandling på intranät eller enhetens egna sidor</w:t>
      </w:r>
    </w:p>
    <w:p w:rsidR="00845622" w:rsidRPr="00613C6A" w:rsidRDefault="00845622" w:rsidP="00D20055">
      <w:pPr>
        <w:spacing w:line="240" w:lineRule="auto"/>
        <w:rPr>
          <w:b/>
          <w:bCs/>
          <w:lang w:val="sv-FI"/>
        </w:rPr>
      </w:pPr>
      <w:r w:rsidRPr="00584092">
        <w:rPr>
          <w:b/>
          <w:bCs/>
          <w:color w:val="000000"/>
          <w:lang w:val="sv-SE"/>
        </w:rPr>
        <w:t>Informationssäkerhetsplan</w:t>
      </w:r>
    </w:p>
    <w:p w:rsidR="00845622" w:rsidRPr="00613C6A" w:rsidRDefault="00845622" w:rsidP="00D20055">
      <w:pPr>
        <w:spacing w:line="240" w:lineRule="auto"/>
        <w:rPr>
          <w:rFonts w:cs="Arial"/>
          <w:shd w:val="clear" w:color="auto" w:fill="FFFFFF"/>
          <w:lang w:val="sv-FI"/>
        </w:rPr>
      </w:pPr>
      <w:r w:rsidRPr="00584092">
        <w:rPr>
          <w:rFonts w:cs="Arial"/>
          <w:shd w:val="clear" w:color="auto" w:fill="FFFFFF"/>
          <w:lang w:val="sv-SE"/>
        </w:rPr>
        <w:t xml:space="preserve">Informationssäkerhetsplanen beskriver hur producenten av social- och hälsovårdstjänster säkerställer informationssäkerheten och dataskyddet samt organiserar egenkontrollen av </w:t>
      </w:r>
      <w:r>
        <w:rPr>
          <w:rFonts w:cs="Arial"/>
          <w:shd w:val="clear" w:color="auto" w:fill="FFFFFF"/>
          <w:lang w:val="sv-SE"/>
        </w:rPr>
        <w:t>dessa</w:t>
      </w:r>
      <w:r w:rsidRPr="00584092">
        <w:rPr>
          <w:rFonts w:cs="Arial"/>
          <w:shd w:val="clear" w:color="auto" w:fill="FFFFFF"/>
          <w:lang w:val="sv-SE"/>
        </w:rPr>
        <w:t>.</w:t>
      </w:r>
      <w:r w:rsidRPr="00613C6A">
        <w:rPr>
          <w:rFonts w:cs="Arial"/>
          <w:shd w:val="clear" w:color="auto" w:fill="FFFFFF"/>
          <w:lang w:val="sv-FI"/>
        </w:rPr>
        <w:t xml:space="preserve"> </w:t>
      </w:r>
    </w:p>
    <w:p w:rsidR="00845622" w:rsidRPr="00613C6A" w:rsidRDefault="00845622" w:rsidP="00D20055">
      <w:pPr>
        <w:spacing w:line="240" w:lineRule="auto"/>
        <w:rPr>
          <w:lang w:val="sv-FI"/>
        </w:rPr>
      </w:pPr>
      <w:r w:rsidRPr="00EF2952">
        <w:rPr>
          <w:rFonts w:cs="Arial"/>
          <w:shd w:val="clear" w:color="auto" w:fill="FFFFFF"/>
          <w:lang w:val="sv-SE"/>
        </w:rPr>
        <w:t>Av informationssäkerhetsplanen ska det framgå hur tjänsteproducenten uppfyller kraven på behandling av klient- och patient</w:t>
      </w:r>
      <w:r>
        <w:rPr>
          <w:rFonts w:cs="Arial"/>
          <w:shd w:val="clear" w:color="auto" w:fill="FFFFFF"/>
          <w:lang w:val="sv-SE"/>
        </w:rPr>
        <w:t>uppgifter</w:t>
      </w:r>
      <w:r w:rsidRPr="00EF2952">
        <w:rPr>
          <w:rFonts w:cs="Arial"/>
          <w:shd w:val="clear" w:color="auto" w:fill="FFFFFF"/>
          <w:lang w:val="sv-SE"/>
        </w:rPr>
        <w:t xml:space="preserve"> och informationssystem enligt 27 § i lagen om elektronisk behandling av kunduppgifter inom social- och hälsovården.</w:t>
      </w:r>
      <w:r w:rsidRPr="00613C6A">
        <w:rPr>
          <w:rFonts w:cs="Arial"/>
          <w:shd w:val="clear" w:color="auto" w:fill="FFFFFF"/>
          <w:lang w:val="sv-FI"/>
        </w:rPr>
        <w:t xml:space="preserve"> </w:t>
      </w:r>
      <w:r w:rsidRPr="00EF2952">
        <w:rPr>
          <w:color w:val="000000"/>
          <w:lang w:val="sv-SE"/>
        </w:rPr>
        <w:t>(</w:t>
      </w:r>
      <w:hyperlink r:id="rId41" w:history="1">
        <w:r w:rsidRPr="00EF2952">
          <w:rPr>
            <w:rStyle w:val="Hyperlinkki"/>
            <w:lang w:val="sv-SE"/>
          </w:rPr>
          <w:t>Informationssäkerhetsplaner – THL</w:t>
        </w:r>
      </w:hyperlink>
      <w:r w:rsidRPr="00EF2952">
        <w:rPr>
          <w:color w:val="000000"/>
          <w:lang w:val="sv-SE"/>
        </w:rPr>
        <w:t xml:space="preserve">, </w:t>
      </w:r>
      <w:hyperlink r:id="rId42" w:anchor="Pidm45053758071200" w:history="1">
        <w:r w:rsidRPr="00EF2952">
          <w:rPr>
            <w:rStyle w:val="Hyperlinkki"/>
            <w:lang w:val="sv-SE"/>
          </w:rPr>
          <w:t xml:space="preserve">Lagen om </w:t>
        </w:r>
        <w:r w:rsidRPr="00EF2952">
          <w:rPr>
            <w:rStyle w:val="Hyperlinkki"/>
            <w:rFonts w:cs="Arial"/>
            <w:shd w:val="clear" w:color="auto" w:fill="FFFFFF"/>
            <w:lang w:val="sv-SE"/>
          </w:rPr>
          <w:t>elektronisk behandling av kunduppgifter inom social- och hälsovården</w:t>
        </w:r>
        <w:r w:rsidRPr="00EF2952">
          <w:rPr>
            <w:rStyle w:val="Hyperlinkki"/>
            <w:lang w:val="sv-SE"/>
          </w:rPr>
          <w:t xml:space="preserve"> 782/2021</w:t>
        </w:r>
      </w:hyperlink>
      <w:r w:rsidRPr="00EF2952">
        <w:rPr>
          <w:color w:val="000000"/>
          <w:lang w:val="sv-SE"/>
        </w:rPr>
        <w:t>)</w:t>
      </w:r>
    </w:p>
    <w:p w:rsidR="00845622" w:rsidRPr="00845622" w:rsidRDefault="00845622" w:rsidP="00D20055">
      <w:pPr>
        <w:spacing w:line="240" w:lineRule="auto"/>
        <w:rPr>
          <w:rFonts w:cs="Arial"/>
          <w:shd w:val="clear" w:color="auto" w:fill="FFFFFF"/>
          <w:lang w:val="sv-FI"/>
        </w:rPr>
      </w:pPr>
      <w:r w:rsidRPr="00EF2952">
        <w:rPr>
          <w:u w:val="single"/>
          <w:lang w:val="sv-SE"/>
        </w:rPr>
        <w:t>Länk till informationssäkerhetsplanen</w:t>
      </w:r>
      <w:r w:rsidRPr="00845622">
        <w:rPr>
          <w:lang w:val="sv-FI"/>
        </w:rPr>
        <w:t xml:space="preserve"> </w:t>
      </w:r>
    </w:p>
    <w:p w:rsidR="00845622" w:rsidRPr="00845622" w:rsidRDefault="00845622" w:rsidP="00D20055">
      <w:pPr>
        <w:spacing w:line="240" w:lineRule="auto"/>
        <w:rPr>
          <w:b/>
          <w:bCs/>
          <w:lang w:val="sv-FI"/>
        </w:rPr>
      </w:pPr>
      <w:r w:rsidRPr="00FC5F94">
        <w:rPr>
          <w:b/>
          <w:bCs/>
          <w:lang w:val="sv-SE"/>
        </w:rPr>
        <w:t>Riskhanteringsplan</w:t>
      </w:r>
    </w:p>
    <w:p w:rsidR="00845622" w:rsidRPr="00613C6A" w:rsidRDefault="00845622" w:rsidP="00D20055">
      <w:pPr>
        <w:spacing w:line="240" w:lineRule="auto"/>
        <w:rPr>
          <w:rFonts w:cs="Arial"/>
          <w:lang w:val="sv-FI"/>
        </w:rPr>
      </w:pPr>
      <w:r w:rsidRPr="00FC5F94">
        <w:rPr>
          <w:rFonts w:cs="Arial"/>
          <w:lang w:val="sv-SE"/>
        </w:rPr>
        <w:t>Riskhanteringen är en del av enheternas normala arbete.</w:t>
      </w:r>
      <w:r w:rsidRPr="00613C6A">
        <w:rPr>
          <w:rFonts w:cs="Arial"/>
          <w:lang w:val="sv-FI"/>
        </w:rPr>
        <w:t xml:space="preserve"> </w:t>
      </w:r>
      <w:r w:rsidRPr="00704C67">
        <w:rPr>
          <w:rFonts w:cs="Arial"/>
          <w:lang w:val="sv-SE"/>
        </w:rPr>
        <w:t>Risk</w:t>
      </w:r>
      <w:r>
        <w:rPr>
          <w:rFonts w:cs="Arial"/>
          <w:lang w:val="sv-SE"/>
        </w:rPr>
        <w:t>bedömn</w:t>
      </w:r>
      <w:r w:rsidRPr="00704C67">
        <w:rPr>
          <w:rFonts w:cs="Arial"/>
          <w:lang w:val="sv-SE"/>
        </w:rPr>
        <w:t>ing görs både på individnivå i det dagliga arbetet och av beslutsfattarna på alla nivåer i organisationen.</w:t>
      </w:r>
      <w:r w:rsidRPr="00613C6A">
        <w:rPr>
          <w:rFonts w:cs="Arial"/>
          <w:lang w:val="sv-FI"/>
        </w:rPr>
        <w:t xml:space="preserve"> </w:t>
      </w:r>
      <w:r w:rsidRPr="00704C67">
        <w:rPr>
          <w:rFonts w:cs="Arial"/>
          <w:lang w:val="sv-SE"/>
        </w:rPr>
        <w:t>Riskerna i verksamheten bedöms kontinuerligt, och minst en gång per år görs en systematisk riskbedömning i</w:t>
      </w:r>
      <w:r>
        <w:rPr>
          <w:rFonts w:cs="Arial"/>
          <w:lang w:val="sv-SE"/>
        </w:rPr>
        <w:t>nom</w:t>
      </w:r>
      <w:r w:rsidRPr="00704C67">
        <w:rPr>
          <w:rFonts w:cs="Arial"/>
          <w:lang w:val="sv-SE"/>
        </w:rPr>
        <w:t xml:space="preserve"> enheten.</w:t>
      </w:r>
      <w:r w:rsidRPr="00613C6A">
        <w:rPr>
          <w:rFonts w:cs="Arial"/>
          <w:lang w:val="sv-FI"/>
        </w:rPr>
        <w:t xml:space="preserve"> </w:t>
      </w:r>
    </w:p>
    <w:p w:rsidR="00845622" w:rsidRPr="00613C6A" w:rsidRDefault="00845622" w:rsidP="00D20055">
      <w:pPr>
        <w:spacing w:line="240" w:lineRule="auto"/>
        <w:rPr>
          <w:rFonts w:cs="Arial"/>
          <w:lang w:val="sv-FI"/>
        </w:rPr>
      </w:pPr>
      <w:r w:rsidRPr="00EA57BA">
        <w:rPr>
          <w:rFonts w:cs="Arial"/>
          <w:lang w:val="sv-SE"/>
        </w:rPr>
        <w:t xml:space="preserve">En </w:t>
      </w:r>
      <w:r>
        <w:rPr>
          <w:rFonts w:cs="Arial"/>
          <w:lang w:val="sv-SE"/>
        </w:rPr>
        <w:t>proaktiv</w:t>
      </w:r>
      <w:r w:rsidRPr="00EA57BA">
        <w:rPr>
          <w:rFonts w:cs="Arial"/>
          <w:lang w:val="sv-SE"/>
        </w:rPr>
        <w:t xml:space="preserve"> riskbedömning ingår i den kontinuerliga utvecklingen av verksamheten på både enhets-, områdes- och organisationsnivå.</w:t>
      </w:r>
      <w:r w:rsidRPr="00613C6A">
        <w:rPr>
          <w:rFonts w:cs="Arial"/>
          <w:lang w:val="sv-FI"/>
        </w:rPr>
        <w:t xml:space="preserve"> </w:t>
      </w:r>
      <w:r w:rsidRPr="00EA57BA">
        <w:rPr>
          <w:rFonts w:cs="Arial"/>
          <w:lang w:val="sv-SE"/>
        </w:rPr>
        <w:t xml:space="preserve">Ledningens eller enhetens chef ansvarar för att besluta vilka risker som är godtagbara och vilka åtgärder som krävs för att eliminera eller minimera riskerna och </w:t>
      </w:r>
      <w:r>
        <w:rPr>
          <w:rFonts w:cs="Arial"/>
          <w:lang w:val="sv-SE"/>
        </w:rPr>
        <w:t>mi</w:t>
      </w:r>
      <w:r w:rsidRPr="004457BE">
        <w:rPr>
          <w:rFonts w:cs="Arial"/>
          <w:lang w:val="sv-SE"/>
        </w:rPr>
        <w:t>n</w:t>
      </w:r>
      <w:r>
        <w:rPr>
          <w:rFonts w:cs="Arial"/>
          <w:lang w:val="sv-SE"/>
        </w:rPr>
        <w:t>s</w:t>
      </w:r>
      <w:r w:rsidRPr="004457BE">
        <w:rPr>
          <w:rFonts w:cs="Arial"/>
          <w:lang w:val="sv-SE"/>
        </w:rPr>
        <w:t>ka dem till</w:t>
      </w:r>
      <w:r w:rsidRPr="00EA57BA">
        <w:rPr>
          <w:rFonts w:cs="Arial"/>
          <w:lang w:val="sv-SE"/>
        </w:rPr>
        <w:t xml:space="preserve"> en godtagbar nivå.</w:t>
      </w:r>
    </w:p>
    <w:p w:rsidR="00845622" w:rsidRPr="00613C6A" w:rsidRDefault="00845622" w:rsidP="00D20055">
      <w:pPr>
        <w:spacing w:line="240" w:lineRule="auto"/>
        <w:rPr>
          <w:rFonts w:cs="Arial"/>
          <w:lang w:val="sv-FI"/>
        </w:rPr>
      </w:pPr>
      <w:r w:rsidRPr="00E55BAA">
        <w:rPr>
          <w:rFonts w:cs="Arial"/>
          <w:lang w:val="sv-SE"/>
        </w:rPr>
        <w:t xml:space="preserve">Centrala risker inom social- och hälsovården då välfärdsområdet införs är till exempel tillgången till kompetent personal, </w:t>
      </w:r>
      <w:r>
        <w:rPr>
          <w:rFonts w:cs="Arial"/>
          <w:lang w:val="sv-SE"/>
        </w:rPr>
        <w:t xml:space="preserve">fullföljandet av </w:t>
      </w:r>
      <w:r w:rsidRPr="00E55BAA">
        <w:rPr>
          <w:rFonts w:cs="Arial"/>
          <w:lang w:val="sv-SE"/>
        </w:rPr>
        <w:t>personaldimensioneringen och tillgången till tjänster dygnet runt samt att tjänsterna erbjuds jämlikt och på lika villkor</w:t>
      </w:r>
      <w:r>
        <w:rPr>
          <w:rFonts w:cs="Arial"/>
          <w:lang w:val="sv-SE"/>
        </w:rPr>
        <w:t xml:space="preserve"> i hela området</w:t>
      </w:r>
      <w:r w:rsidRPr="00E55BAA">
        <w:rPr>
          <w:rFonts w:cs="Arial"/>
          <w:lang w:val="sv-SE"/>
        </w:rPr>
        <w:t>.</w:t>
      </w:r>
      <w:r w:rsidRPr="00613C6A">
        <w:rPr>
          <w:rFonts w:cs="Arial"/>
          <w:lang w:val="sv-FI"/>
        </w:rPr>
        <w:t xml:space="preserve"> </w:t>
      </w:r>
    </w:p>
    <w:p w:rsidR="00845622" w:rsidRPr="00613C6A" w:rsidRDefault="00845622" w:rsidP="00D20055">
      <w:pPr>
        <w:spacing w:line="240" w:lineRule="auto"/>
        <w:rPr>
          <w:u w:val="single"/>
          <w:lang w:val="sv-FI"/>
        </w:rPr>
      </w:pPr>
      <w:r w:rsidRPr="00E55BAA">
        <w:rPr>
          <w:u w:val="single"/>
          <w:lang w:val="sv-SE"/>
        </w:rPr>
        <w:t>Länk till riskhanteringsplanen</w:t>
      </w:r>
    </w:p>
    <w:p w:rsidR="00845622" w:rsidRPr="00613C6A" w:rsidRDefault="00845622" w:rsidP="00D20055">
      <w:pPr>
        <w:spacing w:line="240" w:lineRule="auto"/>
        <w:rPr>
          <w:rFonts w:cs="Arial"/>
          <w:i/>
          <w:u w:val="single"/>
          <w:shd w:val="clear" w:color="auto" w:fill="FFFFFF"/>
          <w:lang w:val="sv-FI"/>
        </w:rPr>
      </w:pPr>
      <w:r w:rsidRPr="009A400F">
        <w:rPr>
          <w:i/>
          <w:lang w:val="sv-SE"/>
        </w:rPr>
        <w:t xml:space="preserve">Utöver dem som nämnts ovan har välfärdsområdena också andra </w:t>
      </w:r>
      <w:r>
        <w:rPr>
          <w:i/>
          <w:lang w:val="sv-SE"/>
        </w:rPr>
        <w:t>centrala</w:t>
      </w:r>
      <w:r w:rsidRPr="009A400F">
        <w:rPr>
          <w:i/>
          <w:lang w:val="sv-SE"/>
        </w:rPr>
        <w:t xml:space="preserve"> planer och program, vars </w:t>
      </w:r>
      <w:r>
        <w:rPr>
          <w:i/>
          <w:lang w:val="sv-SE"/>
        </w:rPr>
        <w:t>genom</w:t>
      </w:r>
      <w:r w:rsidRPr="009A400F">
        <w:rPr>
          <w:i/>
          <w:lang w:val="sv-SE"/>
        </w:rPr>
        <w:t>förande säkerställs via programmet för egenkontroll.</w:t>
      </w:r>
      <w:r w:rsidRPr="00613C6A">
        <w:rPr>
          <w:i/>
          <w:lang w:val="sv-FI"/>
        </w:rPr>
        <w:t xml:space="preserve"> </w:t>
      </w:r>
      <w:r w:rsidRPr="009A400F">
        <w:rPr>
          <w:i/>
          <w:lang w:val="sv-SE"/>
        </w:rPr>
        <w:t>Hit hör bl.a. delaktighetsplanen, planen för infektionsbekämpning, planen för medicinteknisk säkerhet, planen för utrymmesanvändning och utrymmessäkerhet, beredskapsplanen och räddningsväsendets riskanalys och miljöanalys.</w:t>
      </w:r>
      <w:r w:rsidRPr="00613C6A">
        <w:rPr>
          <w:i/>
          <w:lang w:val="sv-FI"/>
        </w:rPr>
        <w:t xml:space="preserve"> </w:t>
      </w:r>
    </w:p>
    <w:p w:rsidR="00845622" w:rsidRPr="00613C6A" w:rsidRDefault="00845622" w:rsidP="00D20055">
      <w:pPr>
        <w:spacing w:line="240" w:lineRule="auto"/>
        <w:rPr>
          <w:i/>
          <w:lang w:val="sv-FI"/>
        </w:rPr>
      </w:pPr>
      <w:r w:rsidRPr="008618C4">
        <w:rPr>
          <w:i/>
          <w:lang w:val="sv-SE"/>
        </w:rPr>
        <w:t>Det bör finnas en hänvisning eller länk till alla dessa eller en figur över hur de har organiserats inom välfärdsområdet.</w:t>
      </w:r>
      <w:r w:rsidRPr="00613C6A">
        <w:rPr>
          <w:i/>
          <w:lang w:val="sv-FI"/>
        </w:rPr>
        <w:t xml:space="preserve"> </w:t>
      </w:r>
    </w:p>
    <w:p w:rsidR="00845622" w:rsidRPr="00C76F97" w:rsidRDefault="00845622" w:rsidP="00241DEF">
      <w:pPr>
        <w:pStyle w:val="Otsikko2"/>
        <w:numPr>
          <w:ilvl w:val="1"/>
          <w:numId w:val="31"/>
        </w:numPr>
      </w:pPr>
      <w:bookmarkStart w:id="11" w:name="_Toc120027432"/>
      <w:r w:rsidRPr="008618C4">
        <w:t>Tjänsternas jämlikhet</w:t>
      </w:r>
      <w:bookmarkEnd w:id="11"/>
    </w:p>
    <w:p w:rsidR="00845622" w:rsidRDefault="00845622" w:rsidP="00D20055">
      <w:pPr>
        <w:shd w:val="clear" w:color="auto" w:fill="FFFFFF"/>
        <w:spacing w:after="0" w:line="240" w:lineRule="auto"/>
        <w:rPr>
          <w:rStyle w:val="Hyperlinkki"/>
          <w:lang w:val="sv-FI"/>
        </w:rPr>
      </w:pPr>
      <w:r>
        <w:rPr>
          <w:rFonts w:eastAsia="Times New Roman" w:cs="Arial"/>
          <w:lang w:val="sv-SE" w:eastAsia="fi-FI"/>
        </w:rPr>
        <w:t>L</w:t>
      </w:r>
      <w:r w:rsidRPr="003216C0">
        <w:rPr>
          <w:rFonts w:eastAsia="Times New Roman" w:cs="Arial"/>
          <w:lang w:val="sv-SE" w:eastAsia="fi-FI"/>
        </w:rPr>
        <w:t>ikabehandlingsplanen beskriv</w:t>
      </w:r>
      <w:r>
        <w:rPr>
          <w:rFonts w:eastAsia="Times New Roman" w:cs="Arial"/>
          <w:lang w:val="sv-SE" w:eastAsia="fi-FI"/>
        </w:rPr>
        <w:t xml:space="preserve">er </w:t>
      </w:r>
      <w:r w:rsidRPr="003216C0">
        <w:rPr>
          <w:rFonts w:eastAsia="Times New Roman" w:cs="Arial"/>
          <w:lang w:val="sv-SE" w:eastAsia="fi-FI"/>
        </w:rPr>
        <w:t>hur välfärdsområdet främjar likabehandling</w:t>
      </w:r>
      <w:r>
        <w:rPr>
          <w:rFonts w:eastAsia="Times New Roman" w:cs="Arial"/>
          <w:lang w:val="sv-SE" w:eastAsia="fi-FI"/>
        </w:rPr>
        <w:t xml:space="preserve"> av klienter och patienter</w:t>
      </w:r>
      <w:r w:rsidRPr="003216C0">
        <w:rPr>
          <w:rFonts w:eastAsia="Times New Roman" w:cs="Arial"/>
          <w:lang w:val="sv-SE" w:eastAsia="fi-FI"/>
        </w:rPr>
        <w:t>, förebygger och ingriper i diskriminering samt ökar delaktigheten.</w:t>
      </w:r>
      <w:r w:rsidRPr="00613C6A">
        <w:rPr>
          <w:rFonts w:eastAsia="Times New Roman" w:cs="Arial"/>
          <w:lang w:val="sv-FI" w:eastAsia="fi-FI"/>
        </w:rPr>
        <w:t xml:space="preserve"> </w:t>
      </w:r>
      <w:r w:rsidRPr="00523773">
        <w:rPr>
          <w:rFonts w:eastAsia="Times New Roman" w:cs="Arial"/>
          <w:lang w:val="sv-SE" w:eastAsia="fi-FI"/>
        </w:rPr>
        <w:t xml:space="preserve">En </w:t>
      </w:r>
      <w:r>
        <w:rPr>
          <w:rFonts w:eastAsia="Times New Roman" w:cs="Arial"/>
          <w:lang w:val="sv-SE" w:eastAsia="fi-FI"/>
        </w:rPr>
        <w:t>funktionell</w:t>
      </w:r>
      <w:r w:rsidRPr="00523773">
        <w:rPr>
          <w:rFonts w:eastAsia="Times New Roman" w:cs="Arial"/>
          <w:lang w:val="sv-SE" w:eastAsia="fi-FI"/>
        </w:rPr>
        <w:t xml:space="preserve"> likabehandlingsplan bygger på § 5 i </w:t>
      </w:r>
      <w:hyperlink r:id="rId43" w:anchor="Pidm45053758618960" w:history="1">
        <w:r w:rsidRPr="00523773">
          <w:rPr>
            <w:rStyle w:val="Hyperlinkki"/>
            <w:rFonts w:eastAsia="Times New Roman" w:cs="Arial"/>
            <w:lang w:val="sv-SE" w:eastAsia="fi-FI"/>
          </w:rPr>
          <w:t>diskrimineringslagen</w:t>
        </w:r>
      </w:hyperlink>
      <w:r w:rsidRPr="00523773">
        <w:rPr>
          <w:rFonts w:eastAsia="Times New Roman" w:cs="Arial"/>
          <w:lang w:val="sv-SE" w:eastAsia="fi-FI"/>
        </w:rPr>
        <w:t xml:space="preserve"> (1325/2014), som beskriver myndigheternas skyldighet att bedöma och främja likabehandling samt att göra upp en plan för de åtgärder som krävs.</w:t>
      </w:r>
      <w:r w:rsidRPr="00613C6A">
        <w:rPr>
          <w:rFonts w:eastAsia="Times New Roman" w:cs="Arial"/>
          <w:color w:val="333333"/>
          <w:lang w:val="sv-FI" w:eastAsia="fi-FI"/>
        </w:rPr>
        <w:t> </w:t>
      </w:r>
      <w:hyperlink r:id="rId44" w:history="1">
        <w:r w:rsidRPr="00523773">
          <w:rPr>
            <w:rStyle w:val="Hyperlinkki"/>
            <w:lang w:val="sv-SE"/>
          </w:rPr>
          <w:t>Osallisuuden osa-alueet ja osallisuuden edistämisen periaatteet – THL</w:t>
        </w:r>
      </w:hyperlink>
      <w:r w:rsidRPr="00523773">
        <w:rPr>
          <w:rStyle w:val="Hyperlinkki"/>
          <w:lang w:val="sv-SE"/>
        </w:rPr>
        <w:t>;</w:t>
      </w:r>
      <w:r>
        <w:rPr>
          <w:rStyle w:val="Hyperlinkki"/>
          <w:lang w:val="sv-SE"/>
        </w:rPr>
        <w:t xml:space="preserve"> </w:t>
      </w:r>
      <w:hyperlink r:id="rId45" w:history="1">
        <w:r w:rsidRPr="00523773">
          <w:rPr>
            <w:rStyle w:val="Hyperlinkki"/>
            <w:lang w:val="sv-SE"/>
          </w:rPr>
          <w:t>Yhdenvertaisuus – THL</w:t>
        </w:r>
      </w:hyperlink>
      <w:r w:rsidRPr="00523773">
        <w:rPr>
          <w:lang w:val="sv-SE"/>
        </w:rPr>
        <w:t xml:space="preserve">; </w:t>
      </w:r>
      <w:hyperlink r:id="rId46" w:history="1">
        <w:r w:rsidRPr="00523773">
          <w:rPr>
            <w:rStyle w:val="Hyperlinkki"/>
            <w:lang w:val="sv-SE"/>
          </w:rPr>
          <w:t>Lagen om patientens ställning och rättigheter 785/1991</w:t>
        </w:r>
      </w:hyperlink>
      <w:r w:rsidRPr="00523773">
        <w:rPr>
          <w:lang w:val="sv-SE"/>
        </w:rPr>
        <w:t xml:space="preserve">), </w:t>
      </w:r>
      <w:hyperlink r:id="rId47" w:history="1">
        <w:r w:rsidRPr="00523773">
          <w:rPr>
            <w:rStyle w:val="Hyperlinkki"/>
            <w:lang w:val="sv-SE"/>
          </w:rPr>
          <w:t>Lagen om klientens ställning och rättigheter inom socialvården 812/2000</w:t>
        </w:r>
      </w:hyperlink>
      <w:r w:rsidRPr="00613C6A">
        <w:rPr>
          <w:rStyle w:val="Hyperlinkki"/>
          <w:lang w:val="sv-FI"/>
        </w:rPr>
        <w:t xml:space="preserve"> </w:t>
      </w:r>
    </w:p>
    <w:p w:rsidR="00845622" w:rsidRPr="00C76F97" w:rsidRDefault="00845622" w:rsidP="00D20055">
      <w:pPr>
        <w:pStyle w:val="Otsikko1"/>
        <w:numPr>
          <w:ilvl w:val="0"/>
          <w:numId w:val="26"/>
        </w:numPr>
        <w:spacing w:line="240" w:lineRule="auto"/>
        <w:rPr>
          <w:rFonts w:cs="Arial"/>
          <w:b/>
          <w:bCs/>
          <w:lang w:val="fi-FI"/>
        </w:rPr>
      </w:pPr>
      <w:bookmarkStart w:id="12" w:name="_Toc120027433"/>
      <w:r w:rsidRPr="00523773">
        <w:rPr>
          <w:rFonts w:cs="Arial"/>
          <w:b/>
          <w:bCs/>
          <w:lang w:val="sv-SE"/>
        </w:rPr>
        <w:t>Korrigering av observerade brister</w:t>
      </w:r>
      <w:bookmarkEnd w:id="12"/>
    </w:p>
    <w:p w:rsidR="00845622" w:rsidRPr="00613C6A" w:rsidRDefault="00845622" w:rsidP="00D20055">
      <w:pPr>
        <w:spacing w:line="240" w:lineRule="auto"/>
        <w:rPr>
          <w:rFonts w:cs="Arial"/>
          <w:color w:val="000000" w:themeColor="text1"/>
          <w:szCs w:val="23"/>
          <w:shd w:val="clear" w:color="auto" w:fill="FFFFFF"/>
          <w:lang w:val="sv-FI"/>
        </w:rPr>
      </w:pPr>
      <w:r w:rsidRPr="00355439">
        <w:rPr>
          <w:rFonts w:cs="Arial"/>
          <w:lang w:val="sv-SE"/>
        </w:rPr>
        <w:t>I planen för egenkontroll bör tjänsteproducenterna beskriva konkret hur observerade missförhållanden korrigeras.</w:t>
      </w:r>
      <w:r w:rsidRPr="00613C6A">
        <w:rPr>
          <w:rFonts w:cs="Arial"/>
          <w:lang w:val="sv-FI"/>
        </w:rPr>
        <w:t xml:space="preserve"> </w:t>
      </w:r>
      <w:r w:rsidRPr="00355439">
        <w:rPr>
          <w:rFonts w:cs="Arial"/>
          <w:color w:val="000000" w:themeColor="text1"/>
          <w:szCs w:val="23"/>
          <w:shd w:val="clear" w:color="auto" w:fill="FFFFFF"/>
          <w:lang w:val="sv-SE"/>
        </w:rPr>
        <w:t xml:space="preserve">Om det förekommer brister i </w:t>
      </w:r>
      <w:r>
        <w:rPr>
          <w:rFonts w:cs="Arial"/>
          <w:color w:val="000000" w:themeColor="text1"/>
          <w:szCs w:val="23"/>
          <w:shd w:val="clear" w:color="auto" w:fill="FFFFFF"/>
          <w:lang w:val="sv-SE"/>
        </w:rPr>
        <w:t>tillgången till tjänster eller i tjänsternas</w:t>
      </w:r>
      <w:r w:rsidRPr="00355439">
        <w:rPr>
          <w:rFonts w:cs="Arial"/>
          <w:color w:val="000000" w:themeColor="text1"/>
          <w:szCs w:val="23"/>
          <w:shd w:val="clear" w:color="auto" w:fill="FFFFFF"/>
          <w:lang w:val="sv-SE"/>
        </w:rPr>
        <w:t xml:space="preserve"> kontinuitet, säkerhe</w:t>
      </w:r>
      <w:r>
        <w:rPr>
          <w:rFonts w:cs="Arial"/>
          <w:color w:val="000000" w:themeColor="text1"/>
          <w:szCs w:val="23"/>
          <w:shd w:val="clear" w:color="auto" w:fill="FFFFFF"/>
          <w:lang w:val="sv-SE"/>
        </w:rPr>
        <w:t xml:space="preserve">t, </w:t>
      </w:r>
      <w:r w:rsidRPr="00355439">
        <w:rPr>
          <w:rFonts w:cs="Arial"/>
          <w:color w:val="000000" w:themeColor="text1"/>
          <w:szCs w:val="23"/>
          <w:shd w:val="clear" w:color="auto" w:fill="FFFFFF"/>
          <w:lang w:val="sv-SE"/>
        </w:rPr>
        <w:t xml:space="preserve">kvalitet </w:t>
      </w:r>
      <w:r>
        <w:rPr>
          <w:rFonts w:cs="Arial"/>
          <w:color w:val="000000" w:themeColor="text1"/>
          <w:szCs w:val="23"/>
          <w:shd w:val="clear" w:color="auto" w:fill="FFFFFF"/>
          <w:lang w:val="sv-SE"/>
        </w:rPr>
        <w:t xml:space="preserve">eller </w:t>
      </w:r>
      <w:r w:rsidRPr="00BB12A1">
        <w:rPr>
          <w:rFonts w:cs="Arial"/>
          <w:color w:val="000000" w:themeColor="text1"/>
          <w:szCs w:val="23"/>
          <w:shd w:val="clear" w:color="auto" w:fill="FFFFFF"/>
          <w:lang w:val="sv-SE"/>
        </w:rPr>
        <w:t>jämlikhet</w:t>
      </w:r>
      <w:r w:rsidRPr="00355439">
        <w:rPr>
          <w:rFonts w:cs="Arial"/>
          <w:color w:val="000000" w:themeColor="text1"/>
          <w:szCs w:val="23"/>
          <w:shd w:val="clear" w:color="auto" w:fill="FFFFFF"/>
          <w:lang w:val="sv-SE"/>
        </w:rPr>
        <w:t xml:space="preserve"> är det den ansvariga tjänsteproducenten som </w:t>
      </w:r>
      <w:r>
        <w:rPr>
          <w:rFonts w:cs="Arial"/>
          <w:color w:val="000000" w:themeColor="text1"/>
          <w:szCs w:val="23"/>
          <w:shd w:val="clear" w:color="auto" w:fill="FFFFFF"/>
          <w:lang w:val="sv-SE"/>
        </w:rPr>
        <w:t>ska se till att de korrigeras</w:t>
      </w:r>
      <w:r w:rsidRPr="00355439">
        <w:rPr>
          <w:rFonts w:cs="Arial"/>
          <w:color w:val="000000" w:themeColor="text1"/>
          <w:szCs w:val="23"/>
          <w:shd w:val="clear" w:color="auto" w:fill="FFFFFF"/>
          <w:lang w:val="sv-SE"/>
        </w:rPr>
        <w:t>.</w:t>
      </w:r>
    </w:p>
    <w:p w:rsidR="00845622" w:rsidRPr="00613C6A" w:rsidRDefault="00845622" w:rsidP="00D20055">
      <w:pPr>
        <w:spacing w:line="240" w:lineRule="auto"/>
        <w:rPr>
          <w:rFonts w:cs="Arial"/>
          <w:color w:val="000000" w:themeColor="text1"/>
          <w:sz w:val="18"/>
          <w:lang w:val="sv-FI"/>
        </w:rPr>
      </w:pPr>
      <w:r w:rsidRPr="00DD5E00">
        <w:rPr>
          <w:rFonts w:cs="Arial"/>
          <w:color w:val="000000" w:themeColor="text1"/>
          <w:szCs w:val="23"/>
          <w:shd w:val="clear" w:color="auto" w:fill="FFFFFF"/>
          <w:lang w:val="sv-SE"/>
        </w:rPr>
        <w:t xml:space="preserve">Om det förekommer missförhållanden eller brister i verksamheten hos en privat tjänsteproducent eller dess underleverantör, </w:t>
      </w:r>
      <w:r>
        <w:rPr>
          <w:rFonts w:cs="Arial"/>
          <w:color w:val="000000" w:themeColor="text1"/>
          <w:szCs w:val="23"/>
          <w:shd w:val="clear" w:color="auto" w:fill="FFFFFF"/>
          <w:lang w:val="sv-SE"/>
        </w:rPr>
        <w:t>vägleder</w:t>
      </w:r>
      <w:r w:rsidRPr="00DD5E00">
        <w:rPr>
          <w:rFonts w:cs="Arial"/>
          <w:color w:val="000000" w:themeColor="text1"/>
          <w:szCs w:val="23"/>
          <w:shd w:val="clear" w:color="auto" w:fill="FFFFFF"/>
          <w:lang w:val="sv-SE"/>
        </w:rPr>
        <w:t xml:space="preserve"> välfärdsområdet den privata tjänsteproducenten eller </w:t>
      </w:r>
      <w:r>
        <w:rPr>
          <w:rFonts w:cs="Arial"/>
          <w:color w:val="000000" w:themeColor="text1"/>
          <w:szCs w:val="23"/>
          <w:shd w:val="clear" w:color="auto" w:fill="FFFFFF"/>
          <w:lang w:val="sv-SE"/>
        </w:rPr>
        <w:t xml:space="preserve">ber </w:t>
      </w:r>
      <w:r w:rsidRPr="00DD5E00">
        <w:rPr>
          <w:rFonts w:cs="Arial"/>
          <w:color w:val="000000" w:themeColor="text1"/>
          <w:szCs w:val="23"/>
          <w:shd w:val="clear" w:color="auto" w:fill="FFFFFF"/>
          <w:lang w:val="sv-SE"/>
        </w:rPr>
        <w:t xml:space="preserve">vid behov den privata tjänsteproducenten eller dess underleverantör lämna in en utredning inom </w:t>
      </w:r>
      <w:r>
        <w:rPr>
          <w:rFonts w:cs="Arial"/>
          <w:color w:val="000000" w:themeColor="text1"/>
          <w:szCs w:val="23"/>
          <w:shd w:val="clear" w:color="auto" w:fill="FFFFFF"/>
          <w:lang w:val="sv-SE"/>
        </w:rPr>
        <w:t>en viss</w:t>
      </w:r>
      <w:r w:rsidRPr="00DD5E00">
        <w:rPr>
          <w:rFonts w:cs="Arial"/>
          <w:color w:val="000000" w:themeColor="text1"/>
          <w:szCs w:val="23"/>
          <w:shd w:val="clear" w:color="auto" w:fill="FFFFFF"/>
          <w:lang w:val="sv-SE"/>
        </w:rPr>
        <w:t xml:space="preserve"> tid.</w:t>
      </w:r>
      <w:r w:rsidRPr="00613C6A">
        <w:rPr>
          <w:rFonts w:cs="Arial"/>
          <w:color w:val="000000" w:themeColor="text1"/>
          <w:szCs w:val="23"/>
          <w:shd w:val="clear" w:color="auto" w:fill="FFFFFF"/>
          <w:lang w:val="sv-FI"/>
        </w:rPr>
        <w:t xml:space="preserve"> </w:t>
      </w:r>
      <w:r>
        <w:rPr>
          <w:rFonts w:cs="Arial"/>
          <w:color w:val="000000" w:themeColor="text1"/>
          <w:szCs w:val="23"/>
          <w:shd w:val="clear" w:color="auto" w:fill="FFFFFF"/>
          <w:lang w:val="sv-SE"/>
        </w:rPr>
        <w:t>När</w:t>
      </w:r>
      <w:r w:rsidRPr="00DD5E00">
        <w:rPr>
          <w:rFonts w:cs="Arial"/>
          <w:color w:val="000000" w:themeColor="text1"/>
          <w:szCs w:val="23"/>
          <w:shd w:val="clear" w:color="auto" w:fill="FFFFFF"/>
          <w:lang w:val="sv-SE"/>
        </w:rPr>
        <w:t xml:space="preserve"> missförhållanden eller brister </w:t>
      </w:r>
      <w:r>
        <w:rPr>
          <w:rFonts w:cs="Arial"/>
          <w:color w:val="000000" w:themeColor="text1"/>
          <w:szCs w:val="23"/>
          <w:shd w:val="clear" w:color="auto" w:fill="FFFFFF"/>
          <w:lang w:val="sv-SE"/>
        </w:rPr>
        <w:t xml:space="preserve">uppdagas </w:t>
      </w:r>
      <w:r w:rsidRPr="00DD5E00">
        <w:rPr>
          <w:rFonts w:cs="Arial"/>
          <w:color w:val="000000" w:themeColor="text1"/>
          <w:szCs w:val="23"/>
          <w:shd w:val="clear" w:color="auto" w:fill="FFFFFF"/>
          <w:lang w:val="sv-SE"/>
        </w:rPr>
        <w:t>kräver välfärdsområdet att de korrigeras inom en viss tid.</w:t>
      </w:r>
      <w:r w:rsidRPr="00613C6A">
        <w:rPr>
          <w:rFonts w:cs="Arial"/>
          <w:color w:val="000000" w:themeColor="text1"/>
          <w:szCs w:val="23"/>
          <w:shd w:val="clear" w:color="auto" w:fill="FFFFFF"/>
          <w:lang w:val="sv-FI"/>
        </w:rPr>
        <w:t xml:space="preserve"> </w:t>
      </w:r>
      <w:r w:rsidRPr="00DD5E00">
        <w:rPr>
          <w:rFonts w:cs="Arial"/>
          <w:color w:val="000000" w:themeColor="text1"/>
          <w:szCs w:val="23"/>
          <w:shd w:val="clear" w:color="auto" w:fill="FFFFFF"/>
          <w:lang w:val="sv-SE"/>
        </w:rPr>
        <w:t>Om det är frågan om missförhållanden eller brister som väsentligt äventyrar klient- eller patientsäkerheten, kräver välfärdsområdet att de korrigeras omedelbart.</w:t>
      </w:r>
    </w:p>
    <w:p w:rsidR="00845622" w:rsidRPr="00613C6A" w:rsidRDefault="00845622" w:rsidP="00D20055">
      <w:pPr>
        <w:spacing w:line="240" w:lineRule="auto"/>
        <w:rPr>
          <w:rFonts w:cs="Arial"/>
          <w:lang w:val="sv-FI"/>
        </w:rPr>
      </w:pPr>
      <w:r w:rsidRPr="008E519F">
        <w:rPr>
          <w:rFonts w:cs="Arial"/>
          <w:lang w:val="sv-SE"/>
        </w:rPr>
        <w:t xml:space="preserve">Klient- och patientsäkerheten följs </w:t>
      </w:r>
      <w:r>
        <w:rPr>
          <w:rFonts w:cs="Arial"/>
          <w:lang w:val="sv-SE"/>
        </w:rPr>
        <w:t xml:space="preserve">upp </w:t>
      </w:r>
      <w:r w:rsidRPr="008E519F">
        <w:rPr>
          <w:rFonts w:cs="Arial"/>
          <w:lang w:val="sv-SE"/>
        </w:rPr>
        <w:t xml:space="preserve">regelbundet exempelvis med hjälp av anmälningarna om avvikelser och negativa händelser inom vården eller </w:t>
      </w:r>
      <w:r>
        <w:rPr>
          <w:rFonts w:cs="Arial"/>
          <w:lang w:val="sv-SE"/>
        </w:rPr>
        <w:t xml:space="preserve">om </w:t>
      </w:r>
      <w:r w:rsidRPr="008E519F">
        <w:rPr>
          <w:rFonts w:cs="Arial"/>
          <w:lang w:val="sv-SE"/>
        </w:rPr>
        <w:t>avvikelser i informationssystemet.</w:t>
      </w:r>
      <w:r w:rsidRPr="00613C6A">
        <w:rPr>
          <w:rFonts w:cs="Arial"/>
          <w:lang w:val="sv-FI"/>
        </w:rPr>
        <w:t xml:space="preserve"> </w:t>
      </w:r>
      <w:r w:rsidRPr="00161B9D">
        <w:rPr>
          <w:rFonts w:cs="Arial"/>
          <w:lang w:val="sv-SE"/>
        </w:rPr>
        <w:t>I sin plan för egenkontroll eller patientsäkerhetsplan ska tjänsteproducenten beskriva hur insamlingen och analysen av dessa anmälningar går till och hur de rapporteras till välfärdsområdet.</w:t>
      </w:r>
    </w:p>
    <w:p w:rsidR="00845622" w:rsidRPr="00613C6A" w:rsidRDefault="00845622" w:rsidP="00D20055">
      <w:pPr>
        <w:spacing w:line="240" w:lineRule="auto"/>
        <w:rPr>
          <w:rFonts w:cs="Arial"/>
          <w:lang w:val="sv-FI"/>
        </w:rPr>
      </w:pPr>
      <w:r w:rsidRPr="0039665E">
        <w:rPr>
          <w:rFonts w:cs="Arial"/>
          <w:lang w:val="sv-SE"/>
        </w:rPr>
        <w:t>Tjänsteproducenten korrigerar missförhållanden som noterats i anmälningarna om avvikelser och negativa händelser så fort som möjligt för att garantera en god vård och omsorg.</w:t>
      </w:r>
      <w:r w:rsidRPr="00613C6A">
        <w:rPr>
          <w:rFonts w:cs="Arial"/>
          <w:lang w:val="sv-FI"/>
        </w:rPr>
        <w:t xml:space="preserve">  </w:t>
      </w:r>
    </w:p>
    <w:p w:rsidR="00845622" w:rsidRPr="00613C6A" w:rsidRDefault="00845622" w:rsidP="00D20055">
      <w:pPr>
        <w:spacing w:line="240" w:lineRule="auto"/>
        <w:rPr>
          <w:rFonts w:cs="Arial"/>
          <w:lang w:val="sv-FI"/>
        </w:rPr>
      </w:pPr>
      <w:r w:rsidRPr="0039665E">
        <w:rPr>
          <w:lang w:val="sv-SE"/>
        </w:rPr>
        <w:t xml:space="preserve">Tjänsteproducenten säkerställer att planen för </w:t>
      </w:r>
      <w:r w:rsidRPr="0039665E">
        <w:rPr>
          <w:rFonts w:cs="Arial"/>
          <w:lang w:val="sv-SE"/>
        </w:rPr>
        <w:t>egenkontroll</w:t>
      </w:r>
      <w:r w:rsidRPr="0039665E">
        <w:rPr>
          <w:lang w:val="sv-SE"/>
        </w:rPr>
        <w:t xml:space="preserve"> och </w:t>
      </w:r>
      <w:r w:rsidRPr="0039665E">
        <w:rPr>
          <w:rFonts w:cs="Arial"/>
          <w:lang w:val="sv-SE"/>
        </w:rPr>
        <w:t>patientsäkerhet</w:t>
      </w:r>
      <w:r w:rsidRPr="0039665E">
        <w:rPr>
          <w:lang w:val="sv-SE"/>
        </w:rPr>
        <w:t xml:space="preserve">splanen innehåller en beskrivning av bestämmelserna om personalens anmälningsskyldighet enligt </w:t>
      </w:r>
      <w:hyperlink r:id="rId48" w:history="1">
        <w:r w:rsidRPr="0039665E">
          <w:rPr>
            <w:rStyle w:val="Hyperlinkki"/>
            <w:lang w:val="sv-SE"/>
          </w:rPr>
          <w:t>socialvårdslagen 1301/2014</w:t>
        </w:r>
      </w:hyperlink>
      <w:r w:rsidRPr="0039665E">
        <w:rPr>
          <w:lang w:val="sv-SE"/>
        </w:rPr>
        <w:t xml:space="preserve">, den kommande </w:t>
      </w:r>
      <w:hyperlink r:id="rId49" w:history="1">
        <w:r w:rsidRPr="0039665E">
          <w:rPr>
            <w:rStyle w:val="Hyperlinkki"/>
            <w:lang w:val="sv-SE"/>
          </w:rPr>
          <w:t>tillsynslagen</w:t>
        </w:r>
      </w:hyperlink>
      <w:r w:rsidRPr="0039665E">
        <w:rPr>
          <w:lang w:val="sv-SE"/>
        </w:rPr>
        <w:t xml:space="preserve"> och </w:t>
      </w:r>
      <w:hyperlink r:id="rId50" w:history="1">
        <w:r w:rsidRPr="0039665E">
          <w:rPr>
            <w:rStyle w:val="Hyperlinkki"/>
            <w:lang w:val="sv-SE"/>
          </w:rPr>
          <w:t>lagen om yrkesutbildade personer inom hälso- och sjukvården 559/1994</w:t>
        </w:r>
      </w:hyperlink>
      <w:r w:rsidRPr="0039665E">
        <w:rPr>
          <w:lang w:val="sv-SE"/>
        </w:rPr>
        <w:t>.</w:t>
      </w:r>
      <w:r w:rsidRPr="00613C6A">
        <w:rPr>
          <w:rFonts w:cs="Arial"/>
          <w:lang w:val="sv-FI"/>
        </w:rPr>
        <w:t xml:space="preserve"> </w:t>
      </w:r>
    </w:p>
    <w:p w:rsidR="00845622" w:rsidRPr="00613C6A" w:rsidRDefault="00845622" w:rsidP="00D20055">
      <w:pPr>
        <w:spacing w:line="240" w:lineRule="auto"/>
        <w:rPr>
          <w:rFonts w:cs="Arial"/>
          <w:lang w:val="sv-FI"/>
        </w:rPr>
      </w:pPr>
      <w:r w:rsidRPr="007E2403">
        <w:rPr>
          <w:rFonts w:cs="Arial"/>
          <w:lang w:val="sv-SE"/>
        </w:rPr>
        <w:t xml:space="preserve">Tjänsteproducenten </w:t>
      </w:r>
      <w:r>
        <w:rPr>
          <w:rFonts w:cs="Arial"/>
          <w:lang w:val="sv-SE"/>
        </w:rPr>
        <w:t>är</w:t>
      </w:r>
      <w:r w:rsidRPr="007E2403">
        <w:rPr>
          <w:rFonts w:cs="Arial"/>
          <w:lang w:val="sv-SE"/>
        </w:rPr>
        <w:t xml:space="preserve"> skyldig att omedelbart meddela välfärdsområdet och tillsynsmyndigheten om det inom dess egen eller dess underleverantörs verksamhet har uppdagats missförhållanden som väsentligt äventyrat klient- och patientsäkerheten.</w:t>
      </w:r>
      <w:r w:rsidRPr="00613C6A">
        <w:rPr>
          <w:rFonts w:cs="Arial"/>
          <w:lang w:val="sv-FI"/>
        </w:rPr>
        <w:t xml:space="preserve"> </w:t>
      </w:r>
    </w:p>
    <w:p w:rsidR="00241DEF" w:rsidRPr="00613C6A" w:rsidRDefault="00845622" w:rsidP="00D20055">
      <w:pPr>
        <w:spacing w:line="240" w:lineRule="auto"/>
        <w:rPr>
          <w:rFonts w:cs="Arial"/>
          <w:lang w:val="sv-FI"/>
        </w:rPr>
      </w:pPr>
      <w:r w:rsidRPr="007E2403">
        <w:rPr>
          <w:rFonts w:cs="Arial"/>
          <w:lang w:val="sv-SE"/>
        </w:rPr>
        <w:t>Händelser, olycksfall eller farliga situationer som innebär ett allvarligt hot mot patientsäkerheten samt andra allvarliga brister ska anmälas till välfärdsområdet och tillsynsmyndigheten, i synnerhet om tjänsteproducenten inte har kunnat eller inte kan korrigera dessa brister inom ramarna för sin egenkontroll.</w:t>
      </w:r>
      <w:r w:rsidRPr="00613C6A">
        <w:rPr>
          <w:rFonts w:cs="Arial"/>
          <w:lang w:val="sv-FI"/>
        </w:rPr>
        <w:t xml:space="preserve"> </w:t>
      </w:r>
    </w:p>
    <w:p w:rsidR="00845622" w:rsidRPr="00613C6A" w:rsidRDefault="00845622" w:rsidP="00D20055">
      <w:pPr>
        <w:pStyle w:val="Otsikko1"/>
        <w:numPr>
          <w:ilvl w:val="0"/>
          <w:numId w:val="26"/>
        </w:numPr>
        <w:spacing w:line="240" w:lineRule="auto"/>
        <w:rPr>
          <w:rFonts w:cs="Arial"/>
          <w:b/>
          <w:bCs/>
          <w:lang w:val="sv-FI"/>
        </w:rPr>
      </w:pPr>
      <w:bookmarkStart w:id="13" w:name="_Toc120027434"/>
      <w:r w:rsidRPr="000E5CAD">
        <w:rPr>
          <w:rFonts w:cs="Arial"/>
          <w:b/>
          <w:bCs/>
          <w:lang w:val="sv-SE"/>
        </w:rPr>
        <w:t>Publicering av observerade brister och de åtgärder som vidtagits till följd av dem</w:t>
      </w:r>
      <w:bookmarkEnd w:id="13"/>
    </w:p>
    <w:p w:rsidR="00845622" w:rsidRPr="00613C6A" w:rsidRDefault="00845622" w:rsidP="00D20055">
      <w:pPr>
        <w:spacing w:line="240" w:lineRule="auto"/>
        <w:rPr>
          <w:lang w:val="sv-FI"/>
        </w:rPr>
      </w:pPr>
      <w:r w:rsidRPr="00474DFB">
        <w:rPr>
          <w:rFonts w:cs="Arial"/>
          <w:lang w:val="sv-SE"/>
        </w:rPr>
        <w:t>Uppgifterna om uppföljning och offentliga uppgifter om tillsynen rapporteras till överenskomna parter inom välfärdsområdet och publiceras i välfärdsområdets offentliga portal och andra överenskomna offentliga kanaler.</w:t>
      </w:r>
      <w:r w:rsidRPr="00613C6A">
        <w:rPr>
          <w:lang w:val="sv-FI"/>
        </w:rPr>
        <w:t xml:space="preserve"> </w:t>
      </w:r>
      <w:r>
        <w:rPr>
          <w:lang w:val="sv-SE"/>
        </w:rPr>
        <w:t>Information</w:t>
      </w:r>
      <w:r w:rsidRPr="004756DB">
        <w:rPr>
          <w:lang w:val="sv-SE"/>
        </w:rPr>
        <w:t xml:space="preserve"> om observationer och åtgärder med anknytning till egenkontrollen förmedlas till invånarna, personalen, de berörda grupperna och medierna.</w:t>
      </w:r>
    </w:p>
    <w:p w:rsidR="00845622" w:rsidRPr="00613C6A" w:rsidRDefault="00845622" w:rsidP="00D20055">
      <w:pPr>
        <w:pStyle w:val="Otsikko1"/>
        <w:rPr>
          <w:b/>
          <w:lang w:val="sv-FI"/>
        </w:rPr>
      </w:pPr>
      <w:bookmarkStart w:id="14" w:name="_Toc120027435"/>
      <w:r w:rsidRPr="004119DE">
        <w:rPr>
          <w:b/>
          <w:lang w:val="sv-SE"/>
        </w:rPr>
        <w:t>Bilagor, exempel</w:t>
      </w:r>
      <w:bookmarkEnd w:id="14"/>
    </w:p>
    <w:p w:rsidR="00845622" w:rsidRPr="00613C6A" w:rsidRDefault="00845622" w:rsidP="00241DEF">
      <w:pPr>
        <w:spacing w:after="0"/>
        <w:rPr>
          <w:lang w:val="sv-FI"/>
        </w:rPr>
      </w:pPr>
      <w:r w:rsidRPr="00133CC2">
        <w:rPr>
          <w:lang w:val="sv-FI"/>
        </w:rPr>
        <w:t xml:space="preserve">BILAGA 1 </w:t>
      </w:r>
      <w:hyperlink r:id="rId51" w:history="1">
        <w:r w:rsidRPr="00133CC2">
          <w:rPr>
            <w:rStyle w:val="Hyperlinkki"/>
            <w:lang w:val="sv-FI"/>
          </w:rPr>
          <w:t>Checklista för avtalsstyrning</w:t>
        </w:r>
      </w:hyperlink>
      <w:r w:rsidRPr="00133CC2">
        <w:rPr>
          <w:lang w:val="sv-FI"/>
        </w:rPr>
        <w:t>, vad bör beaktas med tanke på klient- och patientsäkerheten</w:t>
      </w:r>
    </w:p>
    <w:p w:rsidR="00845622" w:rsidRPr="00613C6A" w:rsidRDefault="00845622" w:rsidP="00241DEF">
      <w:pPr>
        <w:spacing w:after="0"/>
        <w:rPr>
          <w:rFonts w:cs="Arial"/>
          <w:szCs w:val="20"/>
          <w:lang w:val="sv-FI"/>
        </w:rPr>
      </w:pPr>
      <w:r w:rsidRPr="004119DE">
        <w:rPr>
          <w:rFonts w:cs="Arial"/>
          <w:szCs w:val="20"/>
          <w:lang w:val="sv-SE"/>
        </w:rPr>
        <w:t>BILAGA 2 Organisationsschema för tillsyn</w:t>
      </w:r>
      <w:r>
        <w:rPr>
          <w:rFonts w:cs="Arial"/>
          <w:szCs w:val="20"/>
          <w:lang w:val="sv-SE"/>
        </w:rPr>
        <w:t>en</w:t>
      </w:r>
    </w:p>
    <w:p w:rsidR="00845622" w:rsidRPr="00613C6A" w:rsidRDefault="00845622" w:rsidP="00241DEF">
      <w:pPr>
        <w:spacing w:after="0"/>
        <w:rPr>
          <w:szCs w:val="20"/>
          <w:lang w:val="sv-FI"/>
        </w:rPr>
      </w:pPr>
      <w:r w:rsidRPr="004119DE">
        <w:rPr>
          <w:szCs w:val="20"/>
          <w:lang w:val="sv-SE"/>
        </w:rPr>
        <w:t xml:space="preserve">BILAGA 3 </w:t>
      </w:r>
      <w:hyperlink r:id="rId52" w:history="1">
        <w:r w:rsidRPr="004119DE">
          <w:rPr>
            <w:rStyle w:val="Hyperlinkki"/>
            <w:szCs w:val="20"/>
            <w:lang w:val="sv-SE"/>
          </w:rPr>
          <w:t>Plan för egenkontroll</w:t>
        </w:r>
      </w:hyperlink>
      <w:r w:rsidRPr="004119DE">
        <w:rPr>
          <w:szCs w:val="20"/>
          <w:lang w:val="sv-SE"/>
        </w:rPr>
        <w:t xml:space="preserve"> (modell), Valvira publicerar en ny modell 11/2022</w:t>
      </w:r>
    </w:p>
    <w:p w:rsidR="00845622" w:rsidRPr="00613C6A" w:rsidRDefault="00845622" w:rsidP="00D20055">
      <w:pPr>
        <w:spacing w:line="240" w:lineRule="auto"/>
        <w:rPr>
          <w:rFonts w:cs="Arial"/>
          <w:lang w:val="sv-FI"/>
        </w:rPr>
      </w:pPr>
      <w:r w:rsidRPr="00613C6A">
        <w:rPr>
          <w:rFonts w:cs="Arial"/>
          <w:lang w:val="sv-FI"/>
        </w:rPr>
        <w:t>*********************************************************************************************************************</w:t>
      </w:r>
    </w:p>
    <w:p w:rsidR="00845622" w:rsidRPr="00613C6A" w:rsidRDefault="00845622" w:rsidP="00D20055">
      <w:pPr>
        <w:spacing w:line="240" w:lineRule="auto"/>
        <w:rPr>
          <w:rFonts w:cs="Arial"/>
          <w:lang w:val="sv-FI"/>
        </w:rPr>
      </w:pPr>
      <w:r w:rsidRPr="004119DE">
        <w:rPr>
          <w:rFonts w:cs="Arial"/>
          <w:lang w:val="sv-SE"/>
        </w:rPr>
        <w:t>Det här dokumentet har uppgjorts i ett nätverk som koordineras av Klient- och patientsäkerhetscentret.</w:t>
      </w:r>
      <w:r w:rsidRPr="00613C6A">
        <w:rPr>
          <w:rFonts w:cs="Arial"/>
          <w:lang w:val="sv-FI"/>
        </w:rPr>
        <w:t xml:space="preserve"> </w:t>
      </w:r>
      <w:r w:rsidRPr="004119DE">
        <w:rPr>
          <w:rFonts w:cs="Arial"/>
          <w:lang w:val="sv-SE"/>
        </w:rPr>
        <w:t>I nätverket ingår cirka 120 medlemmar från alla välfärdsområden som inleder sin verksamhet 2023.</w:t>
      </w:r>
      <w:r w:rsidRPr="00613C6A">
        <w:rPr>
          <w:rFonts w:cs="Arial"/>
          <w:lang w:val="sv-FI"/>
        </w:rPr>
        <w:t xml:space="preserve"> </w:t>
      </w:r>
      <w:r w:rsidRPr="004119DE">
        <w:rPr>
          <w:rFonts w:cs="Arial"/>
          <w:lang w:val="sv-SE"/>
        </w:rPr>
        <w:t>Ordförande för nätverket är patientsäkerhetschefen Kaisa Haatainen från KYS/PSSHP.</w:t>
      </w:r>
      <w:r w:rsidRPr="00613C6A">
        <w:rPr>
          <w:rFonts w:cs="Arial"/>
          <w:lang w:val="sv-FI"/>
        </w:rPr>
        <w:t xml:space="preserve"> </w:t>
      </w:r>
    </w:p>
    <w:p w:rsidR="00845622" w:rsidRPr="00613C6A" w:rsidRDefault="00845622" w:rsidP="00D20055">
      <w:pPr>
        <w:spacing w:line="240" w:lineRule="auto"/>
        <w:rPr>
          <w:rFonts w:cs="Arial"/>
          <w:lang w:val="sv-FI"/>
        </w:rPr>
      </w:pPr>
      <w:r w:rsidRPr="004119DE">
        <w:rPr>
          <w:rFonts w:cs="Arial"/>
          <w:lang w:val="sv-SE"/>
        </w:rPr>
        <w:t>Mer information: servicechef Jaana Kalliokoski (</w:t>
      </w:r>
      <w:hyperlink r:id="rId53" w:history="1">
        <w:r w:rsidRPr="004119DE">
          <w:rPr>
            <w:rStyle w:val="Hyperlinkki"/>
            <w:rFonts w:cs="Arial"/>
            <w:lang w:val="sv-SE"/>
          </w:rPr>
          <w:t>jaana.kalliokoski@ovph.fi</w:t>
        </w:r>
      </w:hyperlink>
      <w:r w:rsidRPr="004119DE">
        <w:rPr>
          <w:rStyle w:val="Hyperlinkki"/>
          <w:rFonts w:cs="Arial"/>
          <w:color w:val="auto"/>
          <w:u w:val="none"/>
          <w:lang w:val="sv-SE"/>
        </w:rPr>
        <w:t>)</w:t>
      </w:r>
      <w:r w:rsidR="00133CC2">
        <w:rPr>
          <w:rFonts w:cs="Arial"/>
          <w:lang w:val="sv-FI"/>
        </w:rPr>
        <w:t xml:space="preserve"> </w:t>
      </w:r>
    </w:p>
    <w:p w:rsidR="008217E9" w:rsidRDefault="008217E9" w:rsidP="00D20055">
      <w:pPr>
        <w:rPr>
          <w:lang w:val="sv-FI"/>
        </w:rPr>
      </w:pPr>
    </w:p>
    <w:p w:rsidR="00241DEF" w:rsidRDefault="00241DEF" w:rsidP="00D20055">
      <w:pPr>
        <w:rPr>
          <w:lang w:val="sv-FI"/>
        </w:rPr>
      </w:pPr>
    </w:p>
    <w:p w:rsidR="00241DEF" w:rsidRDefault="00241DEF" w:rsidP="00D20055">
      <w:pPr>
        <w:rPr>
          <w:lang w:val="sv-FI"/>
        </w:rPr>
      </w:pPr>
    </w:p>
    <w:p w:rsidR="00241DEF" w:rsidRPr="00803323" w:rsidRDefault="00241DEF" w:rsidP="00241DEF">
      <w:pPr>
        <w:spacing w:after="0"/>
        <w:rPr>
          <w:lang w:val="fi-FI"/>
        </w:rPr>
      </w:pPr>
      <w:r w:rsidRPr="00803323">
        <w:rPr>
          <w:lang w:val="fi-FI"/>
        </w:rPr>
        <w:t xml:space="preserve">Asiakas- ja potilasturvallisuuskeskus </w:t>
      </w:r>
      <w:r>
        <w:rPr>
          <w:lang w:val="fi-FI"/>
        </w:rPr>
        <w:t xml:space="preserve">| </w:t>
      </w:r>
      <w:r w:rsidRPr="00803323">
        <w:rPr>
          <w:lang w:val="fi-FI"/>
        </w:rPr>
        <w:t>Klient- och patientsäkerhetscentret</w:t>
      </w:r>
    </w:p>
    <w:p w:rsidR="00241DEF" w:rsidRPr="00803323" w:rsidRDefault="00241DEF" w:rsidP="00241DEF">
      <w:pPr>
        <w:spacing w:after="0"/>
        <w:rPr>
          <w:lang w:val="fi-FI"/>
        </w:rPr>
      </w:pPr>
      <w:r w:rsidRPr="00803323">
        <w:rPr>
          <w:lang w:val="fi-FI"/>
        </w:rPr>
        <w:t>Pohjanmaan hyvinvointialue | Österbottens välfärdsområde</w:t>
      </w:r>
    </w:p>
    <w:p w:rsidR="00241DEF" w:rsidRPr="00803323" w:rsidRDefault="00241DEF" w:rsidP="00241DEF">
      <w:pPr>
        <w:spacing w:after="0"/>
        <w:rPr>
          <w:lang w:val="fi-FI"/>
        </w:rPr>
      </w:pPr>
      <w:r w:rsidRPr="00803323">
        <w:rPr>
          <w:lang w:val="fi-FI"/>
        </w:rPr>
        <w:t xml:space="preserve">Hietalahdenkatu 2‒4 | Sandviksgatan 2‒4 </w:t>
      </w:r>
    </w:p>
    <w:p w:rsidR="00241DEF" w:rsidRDefault="00241DEF" w:rsidP="00241DEF">
      <w:pPr>
        <w:spacing w:after="0"/>
        <w:rPr>
          <w:lang w:val="fi-FI"/>
        </w:rPr>
      </w:pPr>
      <w:r w:rsidRPr="00803323">
        <w:rPr>
          <w:lang w:val="fi-FI"/>
        </w:rPr>
        <w:t>65130 Vaasa | Vasa</w:t>
      </w:r>
    </w:p>
    <w:p w:rsidR="00241DEF" w:rsidRPr="00803323" w:rsidRDefault="00DF5194" w:rsidP="00241DEF">
      <w:pPr>
        <w:spacing w:after="0"/>
        <w:rPr>
          <w:lang w:val="fi-FI"/>
        </w:rPr>
      </w:pPr>
      <w:hyperlink r:id="rId54" w:history="1">
        <w:r w:rsidR="00241DEF" w:rsidRPr="005C5C87">
          <w:rPr>
            <w:rStyle w:val="Hyperlinkki"/>
            <w:lang w:val="fi-FI"/>
          </w:rPr>
          <w:t>noharm@ovph.fi</w:t>
        </w:r>
      </w:hyperlink>
      <w:r w:rsidR="00241DEF">
        <w:rPr>
          <w:lang w:val="fi-FI"/>
        </w:rPr>
        <w:t xml:space="preserve"> </w:t>
      </w:r>
    </w:p>
    <w:p w:rsidR="00241DEF" w:rsidRPr="00845622" w:rsidRDefault="00241DEF" w:rsidP="00D20055">
      <w:pPr>
        <w:rPr>
          <w:lang w:val="sv-FI"/>
        </w:rPr>
      </w:pPr>
    </w:p>
    <w:sectPr w:rsidR="00241DEF" w:rsidRPr="00845622" w:rsidSect="00241DEF">
      <w:headerReference w:type="default" r:id="rId55"/>
      <w:footerReference w:type="default" r:id="rId56"/>
      <w:pgSz w:w="12240" w:h="15840"/>
      <w:pgMar w:top="1440" w:right="760" w:bottom="1418"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94" w:rsidRDefault="00DF5194" w:rsidP="00EC3CDD">
      <w:pPr>
        <w:spacing w:after="0" w:line="240" w:lineRule="auto"/>
      </w:pPr>
      <w:r>
        <w:separator/>
      </w:r>
    </w:p>
  </w:endnote>
  <w:endnote w:type="continuationSeparator" w:id="0">
    <w:p w:rsidR="00DF5194" w:rsidRDefault="00DF5194" w:rsidP="00E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EF" w:rsidRPr="00E94C8D" w:rsidRDefault="00241DEF" w:rsidP="00E94C8D">
    <w:pPr>
      <w:pStyle w:val="Eivli"/>
      <w:rPr>
        <w:rFonts w:cs="Arial"/>
        <w:sz w:val="16"/>
        <w:szCs w:val="16"/>
        <w:lang w:val="fi-FI" w:eastAsia="fi-FI"/>
      </w:rPr>
    </w:pPr>
    <w:r w:rsidRPr="00E94C8D">
      <w:rPr>
        <w:rFonts w:cs="Arial"/>
        <w:sz w:val="16"/>
        <w:szCs w:val="16"/>
        <w:lang w:val="fi-FI" w:eastAsia="fi-FI"/>
      </w:rPr>
      <w:t xml:space="preserve">Asiakas- ja potilasturvallisuuskeskus </w:t>
    </w:r>
    <w:r w:rsidRPr="00E94C8D">
      <w:rPr>
        <w:rFonts w:ascii="Symbol" w:eastAsia="Symbol" w:hAnsi="Symbol" w:cs="Symbol"/>
        <w:sz w:val="16"/>
        <w:szCs w:val="16"/>
        <w:lang w:val="fi-FI" w:eastAsia="fi-FI"/>
      </w:rPr>
      <w:t></w:t>
    </w:r>
    <w:r w:rsidRPr="00E94C8D">
      <w:rPr>
        <w:rFonts w:cs="Arial"/>
        <w:sz w:val="16"/>
        <w:szCs w:val="16"/>
        <w:lang w:val="fi-FI" w:eastAsia="fi-FI"/>
      </w:rPr>
      <w:t xml:space="preserve"> </w:t>
    </w:r>
    <w:r w:rsidRPr="007A13F0">
      <w:rPr>
        <w:rFonts w:cs="Arial"/>
        <w:sz w:val="16"/>
        <w:szCs w:val="16"/>
        <w:lang w:val="fi-FI" w:eastAsia="fi-FI"/>
      </w:rPr>
      <w:t>Klient- och patientsäkerhetscentret</w:t>
    </w:r>
  </w:p>
  <w:p w:rsidR="00241DEF" w:rsidRPr="00E94C8D" w:rsidRDefault="00241DEF" w:rsidP="00E94C8D">
    <w:pPr>
      <w:pStyle w:val="Eivli"/>
      <w:rPr>
        <w:rFonts w:cs="Arial"/>
        <w:sz w:val="16"/>
        <w:szCs w:val="16"/>
        <w:lang w:val="fi-FI" w:eastAsia="fi-FI"/>
      </w:rPr>
    </w:pPr>
    <w:r w:rsidRPr="00E94C8D">
      <w:rPr>
        <w:rFonts w:cs="Arial"/>
        <w:sz w:val="16"/>
        <w:szCs w:val="16"/>
        <w:lang w:val="fi-FI" w:eastAsia="fi-FI"/>
      </w:rPr>
      <w:t xml:space="preserve">Pohjanmaan hyvinvointialue | </w:t>
    </w:r>
    <w:r w:rsidRPr="007A13F0">
      <w:rPr>
        <w:rFonts w:cs="Arial"/>
        <w:sz w:val="16"/>
        <w:szCs w:val="16"/>
        <w:lang w:val="fi-FI" w:eastAsia="fi-FI"/>
      </w:rPr>
      <w:t>Österbottens välfärdsområde</w:t>
    </w:r>
  </w:p>
  <w:p w:rsidR="00241DEF" w:rsidRPr="00E94C8D" w:rsidRDefault="00241DEF" w:rsidP="00E94C8D">
    <w:pPr>
      <w:pStyle w:val="Eivli"/>
      <w:rPr>
        <w:rFonts w:cs="Arial"/>
        <w:sz w:val="16"/>
        <w:szCs w:val="16"/>
        <w:lang w:val="fi-FI" w:eastAsia="fi-FI"/>
      </w:rPr>
    </w:pPr>
    <w:r>
      <w:rPr>
        <w:rFonts w:cs="Arial"/>
        <w:sz w:val="16"/>
        <w:szCs w:val="16"/>
        <w:lang w:val="fi-FI" w:eastAsia="fi-FI"/>
      </w:rPr>
      <w:t>Hietalahdenkatu 2‒</w:t>
    </w:r>
    <w:r w:rsidRPr="00E94C8D">
      <w:rPr>
        <w:rFonts w:cs="Arial"/>
        <w:sz w:val="16"/>
        <w:szCs w:val="16"/>
        <w:lang w:val="fi-FI" w:eastAsia="fi-FI"/>
      </w:rPr>
      <w:t>4</w:t>
    </w:r>
    <w:r>
      <w:rPr>
        <w:rFonts w:cs="Arial"/>
        <w:sz w:val="16"/>
        <w:szCs w:val="16"/>
        <w:lang w:val="fi-FI" w:eastAsia="fi-FI"/>
      </w:rPr>
      <w:t xml:space="preserve"> </w:t>
    </w:r>
    <w:r w:rsidRPr="00E94C8D">
      <w:rPr>
        <w:rFonts w:cs="Arial"/>
        <w:sz w:val="16"/>
        <w:szCs w:val="16"/>
        <w:lang w:val="fi-FI" w:eastAsia="fi-FI"/>
      </w:rPr>
      <w:t xml:space="preserve">| </w:t>
    </w:r>
    <w:r w:rsidRPr="00127A91">
      <w:rPr>
        <w:rFonts w:cs="Arial"/>
        <w:sz w:val="16"/>
        <w:szCs w:val="16"/>
        <w:lang w:val="fi-FI" w:eastAsia="fi-FI"/>
      </w:rPr>
      <w:t>Sandviksgatan</w:t>
    </w:r>
    <w:r>
      <w:rPr>
        <w:rFonts w:cs="Arial"/>
        <w:sz w:val="16"/>
        <w:szCs w:val="16"/>
        <w:lang w:val="fi-FI" w:eastAsia="fi-FI"/>
      </w:rPr>
      <w:t xml:space="preserve"> 2‒</w:t>
    </w:r>
    <w:r w:rsidRPr="00E94C8D">
      <w:rPr>
        <w:rFonts w:cs="Arial"/>
        <w:sz w:val="16"/>
        <w:szCs w:val="16"/>
        <w:lang w:val="fi-FI" w:eastAsia="fi-FI"/>
      </w:rPr>
      <w:t>4</w:t>
    </w:r>
    <w:r>
      <w:rPr>
        <w:rFonts w:cs="Arial"/>
        <w:sz w:val="16"/>
        <w:szCs w:val="16"/>
        <w:lang w:val="fi-FI" w:eastAsia="fi-FI"/>
      </w:rPr>
      <w:t xml:space="preserve"> </w:t>
    </w:r>
  </w:p>
  <w:p w:rsidR="00241DEF" w:rsidRPr="00E94C8D" w:rsidRDefault="00241DEF" w:rsidP="00E94C8D">
    <w:pPr>
      <w:pStyle w:val="Eivli"/>
      <w:rPr>
        <w:rFonts w:cs="Arial"/>
        <w:sz w:val="16"/>
        <w:szCs w:val="16"/>
        <w:lang w:val="fi-FI" w:eastAsia="fi-FI"/>
      </w:rPr>
    </w:pPr>
    <w:r>
      <w:rPr>
        <w:rFonts w:cs="Arial"/>
        <w:sz w:val="16"/>
        <w:szCs w:val="16"/>
        <w:lang w:val="fi-FI" w:eastAsia="fi-FI"/>
      </w:rPr>
      <w:t>65130 Vaasa | Vas</w:t>
    </w:r>
    <w:r w:rsidRPr="00E94C8D">
      <w:rPr>
        <w:rFonts w:cs="Arial"/>
        <w:sz w:val="16"/>
        <w:szCs w:val="16"/>
        <w:lang w:val="fi-FI" w:eastAsia="fi-FI"/>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94" w:rsidRDefault="00DF5194" w:rsidP="00EC3CDD">
      <w:pPr>
        <w:spacing w:after="0" w:line="240" w:lineRule="auto"/>
      </w:pPr>
      <w:r>
        <w:separator/>
      </w:r>
    </w:p>
  </w:footnote>
  <w:footnote w:type="continuationSeparator" w:id="0">
    <w:p w:rsidR="00DF5194" w:rsidRDefault="00DF5194" w:rsidP="00E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EF" w:rsidRDefault="00241DEF" w:rsidP="00EC3CDD">
    <w:pPr>
      <w:pStyle w:val="Yltunniste"/>
    </w:pPr>
    <w:r>
      <w:rPr>
        <w:noProof/>
      </w:rPr>
      <w:drawing>
        <wp:inline distT="0" distB="0" distL="0" distR="0" wp14:anchorId="74867817" wp14:editId="65BA0E14">
          <wp:extent cx="2832100" cy="44450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es uusi 2022.jpg"/>
                  <pic:cNvPicPr/>
                </pic:nvPicPr>
                <pic:blipFill>
                  <a:blip r:embed="rId1">
                    <a:extLst>
                      <a:ext uri="{28A0092B-C50C-407E-A947-70E740481C1C}">
                        <a14:useLocalDpi xmlns:a14="http://schemas.microsoft.com/office/drawing/2010/main" val="0"/>
                      </a:ext>
                    </a:extLst>
                  </a:blip>
                  <a:stretch>
                    <a:fillRect/>
                  </a:stretch>
                </pic:blipFill>
                <pic:spPr>
                  <a:xfrm>
                    <a:off x="0" y="0"/>
                    <a:ext cx="2832100" cy="444500"/>
                  </a:xfrm>
                  <a:prstGeom prst="rect">
                    <a:avLst/>
                  </a:prstGeom>
                </pic:spPr>
              </pic:pic>
            </a:graphicData>
          </a:graphic>
        </wp:inline>
      </w:drawing>
    </w:r>
  </w:p>
  <w:p w:rsidR="00241DEF" w:rsidRDefault="00241D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17"/>
    <w:multiLevelType w:val="hybridMultilevel"/>
    <w:tmpl w:val="8BF6E842"/>
    <w:lvl w:ilvl="0" w:tplc="418CE9FA">
      <w:start w:val="810"/>
      <w:numFmt w:val="bullet"/>
      <w:lvlText w:val="-"/>
      <w:lvlJc w:val="left"/>
      <w:pPr>
        <w:ind w:left="6183" w:hanging="360"/>
      </w:pPr>
      <w:rPr>
        <w:rFonts w:ascii="Calibri" w:hAnsi="Calibri" w:hint="default"/>
        <w:color w:val="auto"/>
      </w:rPr>
    </w:lvl>
    <w:lvl w:ilvl="1" w:tplc="040B0003" w:tentative="1">
      <w:start w:val="1"/>
      <w:numFmt w:val="bullet"/>
      <w:lvlText w:val="o"/>
      <w:lvlJc w:val="left"/>
      <w:pPr>
        <w:ind w:left="6903" w:hanging="360"/>
      </w:pPr>
      <w:rPr>
        <w:rFonts w:ascii="Courier New" w:hAnsi="Courier New" w:cs="Courier New" w:hint="default"/>
      </w:rPr>
    </w:lvl>
    <w:lvl w:ilvl="2" w:tplc="040B0005" w:tentative="1">
      <w:start w:val="1"/>
      <w:numFmt w:val="bullet"/>
      <w:lvlText w:val=""/>
      <w:lvlJc w:val="left"/>
      <w:pPr>
        <w:ind w:left="7623" w:hanging="360"/>
      </w:pPr>
      <w:rPr>
        <w:rFonts w:ascii="Wingdings" w:hAnsi="Wingdings" w:hint="default"/>
      </w:rPr>
    </w:lvl>
    <w:lvl w:ilvl="3" w:tplc="040B0001" w:tentative="1">
      <w:start w:val="1"/>
      <w:numFmt w:val="bullet"/>
      <w:lvlText w:val=""/>
      <w:lvlJc w:val="left"/>
      <w:pPr>
        <w:ind w:left="8343" w:hanging="360"/>
      </w:pPr>
      <w:rPr>
        <w:rFonts w:ascii="Symbol" w:hAnsi="Symbol" w:hint="default"/>
      </w:rPr>
    </w:lvl>
    <w:lvl w:ilvl="4" w:tplc="040B0003" w:tentative="1">
      <w:start w:val="1"/>
      <w:numFmt w:val="bullet"/>
      <w:lvlText w:val="o"/>
      <w:lvlJc w:val="left"/>
      <w:pPr>
        <w:ind w:left="9063" w:hanging="360"/>
      </w:pPr>
      <w:rPr>
        <w:rFonts w:ascii="Courier New" w:hAnsi="Courier New" w:cs="Courier New" w:hint="default"/>
      </w:rPr>
    </w:lvl>
    <w:lvl w:ilvl="5" w:tplc="040B0005" w:tentative="1">
      <w:start w:val="1"/>
      <w:numFmt w:val="bullet"/>
      <w:lvlText w:val=""/>
      <w:lvlJc w:val="left"/>
      <w:pPr>
        <w:ind w:left="9783" w:hanging="360"/>
      </w:pPr>
      <w:rPr>
        <w:rFonts w:ascii="Wingdings" w:hAnsi="Wingdings" w:hint="default"/>
      </w:rPr>
    </w:lvl>
    <w:lvl w:ilvl="6" w:tplc="040B0001" w:tentative="1">
      <w:start w:val="1"/>
      <w:numFmt w:val="bullet"/>
      <w:lvlText w:val=""/>
      <w:lvlJc w:val="left"/>
      <w:pPr>
        <w:ind w:left="10503" w:hanging="360"/>
      </w:pPr>
      <w:rPr>
        <w:rFonts w:ascii="Symbol" w:hAnsi="Symbol" w:hint="default"/>
      </w:rPr>
    </w:lvl>
    <w:lvl w:ilvl="7" w:tplc="040B0003" w:tentative="1">
      <w:start w:val="1"/>
      <w:numFmt w:val="bullet"/>
      <w:lvlText w:val="o"/>
      <w:lvlJc w:val="left"/>
      <w:pPr>
        <w:ind w:left="11223" w:hanging="360"/>
      </w:pPr>
      <w:rPr>
        <w:rFonts w:ascii="Courier New" w:hAnsi="Courier New" w:cs="Courier New" w:hint="default"/>
      </w:rPr>
    </w:lvl>
    <w:lvl w:ilvl="8" w:tplc="040B0005" w:tentative="1">
      <w:start w:val="1"/>
      <w:numFmt w:val="bullet"/>
      <w:lvlText w:val=""/>
      <w:lvlJc w:val="left"/>
      <w:pPr>
        <w:ind w:left="11943" w:hanging="360"/>
      </w:pPr>
      <w:rPr>
        <w:rFonts w:ascii="Wingdings" w:hAnsi="Wingdings" w:hint="default"/>
      </w:rPr>
    </w:lvl>
  </w:abstractNum>
  <w:abstractNum w:abstractNumId="1" w15:restartNumberingAfterBreak="0">
    <w:nsid w:val="02F52CF6"/>
    <w:multiLevelType w:val="multilevel"/>
    <w:tmpl w:val="5F6E90D4"/>
    <w:lvl w:ilvl="0">
      <w:start w:val="1"/>
      <w:numFmt w:val="decimal"/>
      <w:lvlText w:val="%1."/>
      <w:lvlJc w:val="left"/>
      <w:pPr>
        <w:ind w:left="720" w:hanging="360"/>
      </w:pPr>
      <w:rPr>
        <w:rFonts w:hint="default"/>
      </w:rPr>
    </w:lvl>
    <w:lvl w:ilvl="1">
      <w:start w:val="1"/>
      <w:numFmt w:val="decimal"/>
      <w:pStyle w:val="Otsikko2"/>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810C14"/>
    <w:multiLevelType w:val="hybridMultilevel"/>
    <w:tmpl w:val="386266FC"/>
    <w:lvl w:ilvl="0" w:tplc="0DFE2EE6">
      <w:numFmt w:val="bullet"/>
      <w:lvlText w:val="-"/>
      <w:lvlJc w:val="left"/>
      <w:pPr>
        <w:ind w:left="1778" w:hanging="360"/>
      </w:pPr>
      <w:rPr>
        <w:rFonts w:ascii="Calibri" w:hAnsi="Calibri" w:hint="default"/>
        <w:color w:val="auto"/>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 w15:restartNumberingAfterBreak="0">
    <w:nsid w:val="0FC819DF"/>
    <w:multiLevelType w:val="hybridMultilevel"/>
    <w:tmpl w:val="6CC40338"/>
    <w:lvl w:ilvl="0" w:tplc="D8164F34">
      <w:start w:val="1"/>
      <w:numFmt w:val="bullet"/>
      <w:lvlText w:val="•"/>
      <w:lvlJc w:val="left"/>
      <w:pPr>
        <w:tabs>
          <w:tab w:val="num" w:pos="720"/>
        </w:tabs>
        <w:ind w:left="720" w:hanging="360"/>
      </w:pPr>
      <w:rPr>
        <w:rFonts w:ascii="Arial" w:hAnsi="Arial" w:hint="default"/>
      </w:rPr>
    </w:lvl>
    <w:lvl w:ilvl="1" w:tplc="17C09D82" w:tentative="1">
      <w:start w:val="1"/>
      <w:numFmt w:val="bullet"/>
      <w:lvlText w:val="•"/>
      <w:lvlJc w:val="left"/>
      <w:pPr>
        <w:tabs>
          <w:tab w:val="num" w:pos="1440"/>
        </w:tabs>
        <w:ind w:left="1440" w:hanging="360"/>
      </w:pPr>
      <w:rPr>
        <w:rFonts w:ascii="Arial" w:hAnsi="Arial" w:hint="default"/>
      </w:rPr>
    </w:lvl>
    <w:lvl w:ilvl="2" w:tplc="30685CDE" w:tentative="1">
      <w:start w:val="1"/>
      <w:numFmt w:val="bullet"/>
      <w:lvlText w:val="•"/>
      <w:lvlJc w:val="left"/>
      <w:pPr>
        <w:tabs>
          <w:tab w:val="num" w:pos="2160"/>
        </w:tabs>
        <w:ind w:left="2160" w:hanging="360"/>
      </w:pPr>
      <w:rPr>
        <w:rFonts w:ascii="Arial" w:hAnsi="Arial" w:hint="default"/>
      </w:rPr>
    </w:lvl>
    <w:lvl w:ilvl="3" w:tplc="1ABCF452" w:tentative="1">
      <w:start w:val="1"/>
      <w:numFmt w:val="bullet"/>
      <w:lvlText w:val="•"/>
      <w:lvlJc w:val="left"/>
      <w:pPr>
        <w:tabs>
          <w:tab w:val="num" w:pos="2880"/>
        </w:tabs>
        <w:ind w:left="2880" w:hanging="360"/>
      </w:pPr>
      <w:rPr>
        <w:rFonts w:ascii="Arial" w:hAnsi="Arial" w:hint="default"/>
      </w:rPr>
    </w:lvl>
    <w:lvl w:ilvl="4" w:tplc="8D22BD6A" w:tentative="1">
      <w:start w:val="1"/>
      <w:numFmt w:val="bullet"/>
      <w:lvlText w:val="•"/>
      <w:lvlJc w:val="left"/>
      <w:pPr>
        <w:tabs>
          <w:tab w:val="num" w:pos="3600"/>
        </w:tabs>
        <w:ind w:left="3600" w:hanging="360"/>
      </w:pPr>
      <w:rPr>
        <w:rFonts w:ascii="Arial" w:hAnsi="Arial" w:hint="default"/>
      </w:rPr>
    </w:lvl>
    <w:lvl w:ilvl="5" w:tplc="35EE71D8" w:tentative="1">
      <w:start w:val="1"/>
      <w:numFmt w:val="bullet"/>
      <w:lvlText w:val="•"/>
      <w:lvlJc w:val="left"/>
      <w:pPr>
        <w:tabs>
          <w:tab w:val="num" w:pos="4320"/>
        </w:tabs>
        <w:ind w:left="4320" w:hanging="360"/>
      </w:pPr>
      <w:rPr>
        <w:rFonts w:ascii="Arial" w:hAnsi="Arial" w:hint="default"/>
      </w:rPr>
    </w:lvl>
    <w:lvl w:ilvl="6" w:tplc="CEA4145E" w:tentative="1">
      <w:start w:val="1"/>
      <w:numFmt w:val="bullet"/>
      <w:lvlText w:val="•"/>
      <w:lvlJc w:val="left"/>
      <w:pPr>
        <w:tabs>
          <w:tab w:val="num" w:pos="5040"/>
        </w:tabs>
        <w:ind w:left="5040" w:hanging="360"/>
      </w:pPr>
      <w:rPr>
        <w:rFonts w:ascii="Arial" w:hAnsi="Arial" w:hint="default"/>
      </w:rPr>
    </w:lvl>
    <w:lvl w:ilvl="7" w:tplc="BDF61246" w:tentative="1">
      <w:start w:val="1"/>
      <w:numFmt w:val="bullet"/>
      <w:lvlText w:val="•"/>
      <w:lvlJc w:val="left"/>
      <w:pPr>
        <w:tabs>
          <w:tab w:val="num" w:pos="5760"/>
        </w:tabs>
        <w:ind w:left="5760" w:hanging="360"/>
      </w:pPr>
      <w:rPr>
        <w:rFonts w:ascii="Arial" w:hAnsi="Arial" w:hint="default"/>
      </w:rPr>
    </w:lvl>
    <w:lvl w:ilvl="8" w:tplc="6494FB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C2C37"/>
    <w:multiLevelType w:val="hybridMultilevel"/>
    <w:tmpl w:val="EEDC31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CE6A6E"/>
    <w:multiLevelType w:val="hybridMultilevel"/>
    <w:tmpl w:val="8D022BCC"/>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4955F2B"/>
    <w:multiLevelType w:val="hybridMultilevel"/>
    <w:tmpl w:val="839C7E40"/>
    <w:lvl w:ilvl="0" w:tplc="C3923520">
      <w:start w:val="1"/>
      <w:numFmt w:val="bullet"/>
      <w:lvlText w:val="•"/>
      <w:lvlJc w:val="left"/>
      <w:pPr>
        <w:tabs>
          <w:tab w:val="num" w:pos="720"/>
        </w:tabs>
        <w:ind w:left="720" w:hanging="360"/>
      </w:pPr>
      <w:rPr>
        <w:rFonts w:ascii="Arial" w:hAnsi="Arial" w:hint="default"/>
      </w:rPr>
    </w:lvl>
    <w:lvl w:ilvl="1" w:tplc="9CB41A6C">
      <w:start w:val="1"/>
      <w:numFmt w:val="bullet"/>
      <w:lvlText w:val="•"/>
      <w:lvlJc w:val="left"/>
      <w:pPr>
        <w:tabs>
          <w:tab w:val="num" w:pos="1440"/>
        </w:tabs>
        <w:ind w:left="1440" w:hanging="360"/>
      </w:pPr>
      <w:rPr>
        <w:rFonts w:ascii="Arial" w:hAnsi="Arial" w:hint="default"/>
      </w:rPr>
    </w:lvl>
    <w:lvl w:ilvl="2" w:tplc="09E63C28" w:tentative="1">
      <w:start w:val="1"/>
      <w:numFmt w:val="bullet"/>
      <w:lvlText w:val="•"/>
      <w:lvlJc w:val="left"/>
      <w:pPr>
        <w:tabs>
          <w:tab w:val="num" w:pos="2160"/>
        </w:tabs>
        <w:ind w:left="2160" w:hanging="360"/>
      </w:pPr>
      <w:rPr>
        <w:rFonts w:ascii="Arial" w:hAnsi="Arial" w:hint="default"/>
      </w:rPr>
    </w:lvl>
    <w:lvl w:ilvl="3" w:tplc="3F5C3BBA" w:tentative="1">
      <w:start w:val="1"/>
      <w:numFmt w:val="bullet"/>
      <w:lvlText w:val="•"/>
      <w:lvlJc w:val="left"/>
      <w:pPr>
        <w:tabs>
          <w:tab w:val="num" w:pos="2880"/>
        </w:tabs>
        <w:ind w:left="2880" w:hanging="360"/>
      </w:pPr>
      <w:rPr>
        <w:rFonts w:ascii="Arial" w:hAnsi="Arial" w:hint="default"/>
      </w:rPr>
    </w:lvl>
    <w:lvl w:ilvl="4" w:tplc="C5168FB2" w:tentative="1">
      <w:start w:val="1"/>
      <w:numFmt w:val="bullet"/>
      <w:lvlText w:val="•"/>
      <w:lvlJc w:val="left"/>
      <w:pPr>
        <w:tabs>
          <w:tab w:val="num" w:pos="3600"/>
        </w:tabs>
        <w:ind w:left="3600" w:hanging="360"/>
      </w:pPr>
      <w:rPr>
        <w:rFonts w:ascii="Arial" w:hAnsi="Arial" w:hint="default"/>
      </w:rPr>
    </w:lvl>
    <w:lvl w:ilvl="5" w:tplc="20D4CCFA" w:tentative="1">
      <w:start w:val="1"/>
      <w:numFmt w:val="bullet"/>
      <w:lvlText w:val="•"/>
      <w:lvlJc w:val="left"/>
      <w:pPr>
        <w:tabs>
          <w:tab w:val="num" w:pos="4320"/>
        </w:tabs>
        <w:ind w:left="4320" w:hanging="360"/>
      </w:pPr>
      <w:rPr>
        <w:rFonts w:ascii="Arial" w:hAnsi="Arial" w:hint="default"/>
      </w:rPr>
    </w:lvl>
    <w:lvl w:ilvl="6" w:tplc="0C4C02C2" w:tentative="1">
      <w:start w:val="1"/>
      <w:numFmt w:val="bullet"/>
      <w:lvlText w:val="•"/>
      <w:lvlJc w:val="left"/>
      <w:pPr>
        <w:tabs>
          <w:tab w:val="num" w:pos="5040"/>
        </w:tabs>
        <w:ind w:left="5040" w:hanging="360"/>
      </w:pPr>
      <w:rPr>
        <w:rFonts w:ascii="Arial" w:hAnsi="Arial" w:hint="default"/>
      </w:rPr>
    </w:lvl>
    <w:lvl w:ilvl="7" w:tplc="42B0D3CE" w:tentative="1">
      <w:start w:val="1"/>
      <w:numFmt w:val="bullet"/>
      <w:lvlText w:val="•"/>
      <w:lvlJc w:val="left"/>
      <w:pPr>
        <w:tabs>
          <w:tab w:val="num" w:pos="5760"/>
        </w:tabs>
        <w:ind w:left="5760" w:hanging="360"/>
      </w:pPr>
      <w:rPr>
        <w:rFonts w:ascii="Arial" w:hAnsi="Arial" w:hint="default"/>
      </w:rPr>
    </w:lvl>
    <w:lvl w:ilvl="8" w:tplc="479E0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CE3270"/>
    <w:multiLevelType w:val="hybridMultilevel"/>
    <w:tmpl w:val="62DADBE4"/>
    <w:lvl w:ilvl="0" w:tplc="8EC0BFAE">
      <w:start w:val="1"/>
      <w:numFmt w:val="bullet"/>
      <w:lvlText w:val="•"/>
      <w:lvlJc w:val="left"/>
      <w:pPr>
        <w:tabs>
          <w:tab w:val="num" w:pos="720"/>
        </w:tabs>
        <w:ind w:left="720" w:hanging="360"/>
      </w:pPr>
      <w:rPr>
        <w:rFonts w:ascii="Arial" w:hAnsi="Arial" w:hint="default"/>
      </w:rPr>
    </w:lvl>
    <w:lvl w:ilvl="1" w:tplc="7264BF4C">
      <w:start w:val="1"/>
      <w:numFmt w:val="bullet"/>
      <w:lvlText w:val="-"/>
      <w:lvlJc w:val="left"/>
      <w:pPr>
        <w:tabs>
          <w:tab w:val="num" w:pos="1440"/>
        </w:tabs>
        <w:ind w:left="1440" w:hanging="360"/>
      </w:pPr>
      <w:rPr>
        <w:rFonts w:ascii="Arial" w:hAnsi="Arial" w:hint="default"/>
        <w:color w:val="213A8F"/>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2235AA"/>
    <w:multiLevelType w:val="hybridMultilevel"/>
    <w:tmpl w:val="E8129FA4"/>
    <w:lvl w:ilvl="0" w:tplc="7B5615B6">
      <w:start w:val="1"/>
      <w:numFmt w:val="bullet"/>
      <w:lvlText w:val=""/>
      <w:lvlJc w:val="left"/>
      <w:pPr>
        <w:ind w:left="1287" w:hanging="360"/>
      </w:pPr>
      <w:rPr>
        <w:rFonts w:ascii="Symbol" w:hAnsi="Symbol" w:hint="default"/>
        <w:color w:val="213A8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A60C6D"/>
    <w:multiLevelType w:val="hybridMultilevel"/>
    <w:tmpl w:val="E46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005B"/>
    <w:multiLevelType w:val="hybridMultilevel"/>
    <w:tmpl w:val="BE461148"/>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3A58143C"/>
    <w:multiLevelType w:val="hybridMultilevel"/>
    <w:tmpl w:val="CF768F36"/>
    <w:lvl w:ilvl="0" w:tplc="7EA89A84">
      <w:start w:val="1"/>
      <w:numFmt w:val="bullet"/>
      <w:lvlText w:val="•"/>
      <w:lvlJc w:val="left"/>
      <w:pPr>
        <w:tabs>
          <w:tab w:val="num" w:pos="720"/>
        </w:tabs>
        <w:ind w:left="720" w:hanging="360"/>
      </w:pPr>
      <w:rPr>
        <w:rFonts w:ascii="Arial" w:hAnsi="Arial" w:hint="default"/>
      </w:rPr>
    </w:lvl>
    <w:lvl w:ilvl="1" w:tplc="1FB85C28">
      <w:start w:val="1"/>
      <w:numFmt w:val="bullet"/>
      <w:lvlText w:val="•"/>
      <w:lvlJc w:val="left"/>
      <w:pPr>
        <w:tabs>
          <w:tab w:val="num" w:pos="1440"/>
        </w:tabs>
        <w:ind w:left="1440" w:hanging="360"/>
      </w:pPr>
      <w:rPr>
        <w:rFonts w:ascii="Arial" w:hAnsi="Arial" w:hint="default"/>
      </w:rPr>
    </w:lvl>
    <w:lvl w:ilvl="2" w:tplc="C7D4BDF4" w:tentative="1">
      <w:start w:val="1"/>
      <w:numFmt w:val="bullet"/>
      <w:lvlText w:val="•"/>
      <w:lvlJc w:val="left"/>
      <w:pPr>
        <w:tabs>
          <w:tab w:val="num" w:pos="2160"/>
        </w:tabs>
        <w:ind w:left="2160" w:hanging="360"/>
      </w:pPr>
      <w:rPr>
        <w:rFonts w:ascii="Arial" w:hAnsi="Arial" w:hint="default"/>
      </w:rPr>
    </w:lvl>
    <w:lvl w:ilvl="3" w:tplc="D730FEB4" w:tentative="1">
      <w:start w:val="1"/>
      <w:numFmt w:val="bullet"/>
      <w:lvlText w:val="•"/>
      <w:lvlJc w:val="left"/>
      <w:pPr>
        <w:tabs>
          <w:tab w:val="num" w:pos="2880"/>
        </w:tabs>
        <w:ind w:left="2880" w:hanging="360"/>
      </w:pPr>
      <w:rPr>
        <w:rFonts w:ascii="Arial" w:hAnsi="Arial" w:hint="default"/>
      </w:rPr>
    </w:lvl>
    <w:lvl w:ilvl="4" w:tplc="E2183982" w:tentative="1">
      <w:start w:val="1"/>
      <w:numFmt w:val="bullet"/>
      <w:lvlText w:val="•"/>
      <w:lvlJc w:val="left"/>
      <w:pPr>
        <w:tabs>
          <w:tab w:val="num" w:pos="3600"/>
        </w:tabs>
        <w:ind w:left="3600" w:hanging="360"/>
      </w:pPr>
      <w:rPr>
        <w:rFonts w:ascii="Arial" w:hAnsi="Arial" w:hint="default"/>
      </w:rPr>
    </w:lvl>
    <w:lvl w:ilvl="5" w:tplc="9EE067E4" w:tentative="1">
      <w:start w:val="1"/>
      <w:numFmt w:val="bullet"/>
      <w:lvlText w:val="•"/>
      <w:lvlJc w:val="left"/>
      <w:pPr>
        <w:tabs>
          <w:tab w:val="num" w:pos="4320"/>
        </w:tabs>
        <w:ind w:left="4320" w:hanging="360"/>
      </w:pPr>
      <w:rPr>
        <w:rFonts w:ascii="Arial" w:hAnsi="Arial" w:hint="default"/>
      </w:rPr>
    </w:lvl>
    <w:lvl w:ilvl="6" w:tplc="F5B6CC4E" w:tentative="1">
      <w:start w:val="1"/>
      <w:numFmt w:val="bullet"/>
      <w:lvlText w:val="•"/>
      <w:lvlJc w:val="left"/>
      <w:pPr>
        <w:tabs>
          <w:tab w:val="num" w:pos="5040"/>
        </w:tabs>
        <w:ind w:left="5040" w:hanging="360"/>
      </w:pPr>
      <w:rPr>
        <w:rFonts w:ascii="Arial" w:hAnsi="Arial" w:hint="default"/>
      </w:rPr>
    </w:lvl>
    <w:lvl w:ilvl="7" w:tplc="4C2489F8" w:tentative="1">
      <w:start w:val="1"/>
      <w:numFmt w:val="bullet"/>
      <w:lvlText w:val="•"/>
      <w:lvlJc w:val="left"/>
      <w:pPr>
        <w:tabs>
          <w:tab w:val="num" w:pos="5760"/>
        </w:tabs>
        <w:ind w:left="5760" w:hanging="360"/>
      </w:pPr>
      <w:rPr>
        <w:rFonts w:ascii="Arial" w:hAnsi="Arial" w:hint="default"/>
      </w:rPr>
    </w:lvl>
    <w:lvl w:ilvl="8" w:tplc="821037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947D72"/>
    <w:multiLevelType w:val="hybridMultilevel"/>
    <w:tmpl w:val="80001016"/>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49BE48BD"/>
    <w:multiLevelType w:val="hybridMultilevel"/>
    <w:tmpl w:val="8D825886"/>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4" w15:restartNumberingAfterBreak="0">
    <w:nsid w:val="4B2B7985"/>
    <w:multiLevelType w:val="hybridMultilevel"/>
    <w:tmpl w:val="79A88754"/>
    <w:lvl w:ilvl="0" w:tplc="040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D2CB8"/>
    <w:multiLevelType w:val="hybridMultilevel"/>
    <w:tmpl w:val="83A4BAD4"/>
    <w:lvl w:ilvl="0" w:tplc="B81EC742">
      <w:start w:val="1"/>
      <w:numFmt w:val="decimal"/>
      <w:lvlText w:val="%1."/>
      <w:lvlJc w:val="left"/>
      <w:pPr>
        <w:ind w:left="720" w:hanging="360"/>
      </w:pPr>
      <w:rPr>
        <w:rFonts w:hint="default"/>
        <w:color w:val="auto"/>
        <w:u w:color="6459C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E9A32F3"/>
    <w:multiLevelType w:val="hybridMultilevel"/>
    <w:tmpl w:val="9BEAEC7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15:restartNumberingAfterBreak="0">
    <w:nsid w:val="4FC15458"/>
    <w:multiLevelType w:val="hybridMultilevel"/>
    <w:tmpl w:val="FC82A632"/>
    <w:lvl w:ilvl="0" w:tplc="0DFE2EE6">
      <w:numFmt w:val="bullet"/>
      <w:lvlText w:val="-"/>
      <w:lvlJc w:val="left"/>
      <w:pPr>
        <w:ind w:left="2402" w:hanging="360"/>
      </w:pPr>
      <w:rPr>
        <w:rFonts w:ascii="Calibri" w:hAnsi="Calibri" w:hint="default"/>
        <w:color w:val="auto"/>
      </w:rPr>
    </w:lvl>
    <w:lvl w:ilvl="1" w:tplc="040B0003">
      <w:start w:val="1"/>
      <w:numFmt w:val="bullet"/>
      <w:lvlText w:val="o"/>
      <w:lvlJc w:val="left"/>
      <w:pPr>
        <w:ind w:left="2555" w:hanging="360"/>
      </w:pPr>
      <w:rPr>
        <w:rFonts w:ascii="Courier New" w:hAnsi="Courier New" w:cs="Courier New" w:hint="default"/>
      </w:rPr>
    </w:lvl>
    <w:lvl w:ilvl="2" w:tplc="040B0005" w:tentative="1">
      <w:start w:val="1"/>
      <w:numFmt w:val="bullet"/>
      <w:lvlText w:val=""/>
      <w:lvlJc w:val="left"/>
      <w:pPr>
        <w:ind w:left="3275" w:hanging="360"/>
      </w:pPr>
      <w:rPr>
        <w:rFonts w:ascii="Wingdings" w:hAnsi="Wingdings" w:hint="default"/>
      </w:rPr>
    </w:lvl>
    <w:lvl w:ilvl="3" w:tplc="040B0001" w:tentative="1">
      <w:start w:val="1"/>
      <w:numFmt w:val="bullet"/>
      <w:lvlText w:val=""/>
      <w:lvlJc w:val="left"/>
      <w:pPr>
        <w:ind w:left="3995" w:hanging="360"/>
      </w:pPr>
      <w:rPr>
        <w:rFonts w:ascii="Symbol" w:hAnsi="Symbol" w:hint="default"/>
      </w:rPr>
    </w:lvl>
    <w:lvl w:ilvl="4" w:tplc="040B0003" w:tentative="1">
      <w:start w:val="1"/>
      <w:numFmt w:val="bullet"/>
      <w:lvlText w:val="o"/>
      <w:lvlJc w:val="left"/>
      <w:pPr>
        <w:ind w:left="4715" w:hanging="360"/>
      </w:pPr>
      <w:rPr>
        <w:rFonts w:ascii="Courier New" w:hAnsi="Courier New" w:cs="Courier New" w:hint="default"/>
      </w:rPr>
    </w:lvl>
    <w:lvl w:ilvl="5" w:tplc="040B0005" w:tentative="1">
      <w:start w:val="1"/>
      <w:numFmt w:val="bullet"/>
      <w:lvlText w:val=""/>
      <w:lvlJc w:val="left"/>
      <w:pPr>
        <w:ind w:left="5435" w:hanging="360"/>
      </w:pPr>
      <w:rPr>
        <w:rFonts w:ascii="Wingdings" w:hAnsi="Wingdings" w:hint="default"/>
      </w:rPr>
    </w:lvl>
    <w:lvl w:ilvl="6" w:tplc="040B0001" w:tentative="1">
      <w:start w:val="1"/>
      <w:numFmt w:val="bullet"/>
      <w:lvlText w:val=""/>
      <w:lvlJc w:val="left"/>
      <w:pPr>
        <w:ind w:left="6155" w:hanging="360"/>
      </w:pPr>
      <w:rPr>
        <w:rFonts w:ascii="Symbol" w:hAnsi="Symbol" w:hint="default"/>
      </w:rPr>
    </w:lvl>
    <w:lvl w:ilvl="7" w:tplc="040B0003" w:tentative="1">
      <w:start w:val="1"/>
      <w:numFmt w:val="bullet"/>
      <w:lvlText w:val="o"/>
      <w:lvlJc w:val="left"/>
      <w:pPr>
        <w:ind w:left="6875" w:hanging="360"/>
      </w:pPr>
      <w:rPr>
        <w:rFonts w:ascii="Courier New" w:hAnsi="Courier New" w:cs="Courier New" w:hint="default"/>
      </w:rPr>
    </w:lvl>
    <w:lvl w:ilvl="8" w:tplc="040B0005" w:tentative="1">
      <w:start w:val="1"/>
      <w:numFmt w:val="bullet"/>
      <w:lvlText w:val=""/>
      <w:lvlJc w:val="left"/>
      <w:pPr>
        <w:ind w:left="7595" w:hanging="360"/>
      </w:pPr>
      <w:rPr>
        <w:rFonts w:ascii="Wingdings" w:hAnsi="Wingdings" w:hint="default"/>
      </w:rPr>
    </w:lvl>
  </w:abstractNum>
  <w:abstractNum w:abstractNumId="18" w15:restartNumberingAfterBreak="0">
    <w:nsid w:val="54423BF3"/>
    <w:multiLevelType w:val="hybridMultilevel"/>
    <w:tmpl w:val="3BD23D18"/>
    <w:lvl w:ilvl="0" w:tplc="0DFE2EE6">
      <w:numFmt w:val="bullet"/>
      <w:lvlText w:val="-"/>
      <w:lvlJc w:val="left"/>
      <w:pPr>
        <w:ind w:left="2595" w:hanging="360"/>
      </w:pPr>
      <w:rPr>
        <w:rFonts w:ascii="Calibri" w:hAnsi="Calibri" w:hint="default"/>
        <w:color w:val="auto"/>
      </w:rPr>
    </w:lvl>
    <w:lvl w:ilvl="1" w:tplc="040B0003" w:tentative="1">
      <w:start w:val="1"/>
      <w:numFmt w:val="bullet"/>
      <w:lvlText w:val="o"/>
      <w:lvlJc w:val="left"/>
      <w:pPr>
        <w:ind w:left="3315" w:hanging="360"/>
      </w:pPr>
      <w:rPr>
        <w:rFonts w:ascii="Courier New" w:hAnsi="Courier New" w:cs="Courier New" w:hint="default"/>
      </w:rPr>
    </w:lvl>
    <w:lvl w:ilvl="2" w:tplc="040B0005" w:tentative="1">
      <w:start w:val="1"/>
      <w:numFmt w:val="bullet"/>
      <w:lvlText w:val=""/>
      <w:lvlJc w:val="left"/>
      <w:pPr>
        <w:ind w:left="4035" w:hanging="360"/>
      </w:pPr>
      <w:rPr>
        <w:rFonts w:ascii="Wingdings" w:hAnsi="Wingdings" w:hint="default"/>
      </w:rPr>
    </w:lvl>
    <w:lvl w:ilvl="3" w:tplc="040B0001" w:tentative="1">
      <w:start w:val="1"/>
      <w:numFmt w:val="bullet"/>
      <w:lvlText w:val=""/>
      <w:lvlJc w:val="left"/>
      <w:pPr>
        <w:ind w:left="4755" w:hanging="360"/>
      </w:pPr>
      <w:rPr>
        <w:rFonts w:ascii="Symbol" w:hAnsi="Symbol" w:hint="default"/>
      </w:rPr>
    </w:lvl>
    <w:lvl w:ilvl="4" w:tplc="040B0003" w:tentative="1">
      <w:start w:val="1"/>
      <w:numFmt w:val="bullet"/>
      <w:lvlText w:val="o"/>
      <w:lvlJc w:val="left"/>
      <w:pPr>
        <w:ind w:left="5475" w:hanging="360"/>
      </w:pPr>
      <w:rPr>
        <w:rFonts w:ascii="Courier New" w:hAnsi="Courier New" w:cs="Courier New" w:hint="default"/>
      </w:rPr>
    </w:lvl>
    <w:lvl w:ilvl="5" w:tplc="040B0005" w:tentative="1">
      <w:start w:val="1"/>
      <w:numFmt w:val="bullet"/>
      <w:lvlText w:val=""/>
      <w:lvlJc w:val="left"/>
      <w:pPr>
        <w:ind w:left="6195" w:hanging="360"/>
      </w:pPr>
      <w:rPr>
        <w:rFonts w:ascii="Wingdings" w:hAnsi="Wingdings" w:hint="default"/>
      </w:rPr>
    </w:lvl>
    <w:lvl w:ilvl="6" w:tplc="040B0001" w:tentative="1">
      <w:start w:val="1"/>
      <w:numFmt w:val="bullet"/>
      <w:lvlText w:val=""/>
      <w:lvlJc w:val="left"/>
      <w:pPr>
        <w:ind w:left="6915" w:hanging="360"/>
      </w:pPr>
      <w:rPr>
        <w:rFonts w:ascii="Symbol" w:hAnsi="Symbol" w:hint="default"/>
      </w:rPr>
    </w:lvl>
    <w:lvl w:ilvl="7" w:tplc="040B0003" w:tentative="1">
      <w:start w:val="1"/>
      <w:numFmt w:val="bullet"/>
      <w:lvlText w:val="o"/>
      <w:lvlJc w:val="left"/>
      <w:pPr>
        <w:ind w:left="7635" w:hanging="360"/>
      </w:pPr>
      <w:rPr>
        <w:rFonts w:ascii="Courier New" w:hAnsi="Courier New" w:cs="Courier New" w:hint="default"/>
      </w:rPr>
    </w:lvl>
    <w:lvl w:ilvl="8" w:tplc="040B0005" w:tentative="1">
      <w:start w:val="1"/>
      <w:numFmt w:val="bullet"/>
      <w:lvlText w:val=""/>
      <w:lvlJc w:val="left"/>
      <w:pPr>
        <w:ind w:left="8355" w:hanging="360"/>
      </w:pPr>
      <w:rPr>
        <w:rFonts w:ascii="Wingdings" w:hAnsi="Wingdings" w:hint="default"/>
      </w:rPr>
    </w:lvl>
  </w:abstractNum>
  <w:abstractNum w:abstractNumId="19" w15:restartNumberingAfterBreak="0">
    <w:nsid w:val="569A217A"/>
    <w:multiLevelType w:val="hybridMultilevel"/>
    <w:tmpl w:val="DBD29AF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CDE7419"/>
    <w:multiLevelType w:val="hybridMultilevel"/>
    <w:tmpl w:val="41FCDDAC"/>
    <w:lvl w:ilvl="0" w:tplc="7264BF4C">
      <w:start w:val="1"/>
      <w:numFmt w:val="bullet"/>
      <w:lvlText w:val="-"/>
      <w:lvlJc w:val="left"/>
      <w:pPr>
        <w:ind w:left="1146" w:hanging="360"/>
      </w:pPr>
      <w:rPr>
        <w:rFonts w:ascii="Arial" w:hAnsi="Arial" w:hint="default"/>
        <w:color w:val="213A8F"/>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1" w15:restartNumberingAfterBreak="0">
    <w:nsid w:val="5D0F5F6D"/>
    <w:multiLevelType w:val="hybridMultilevel"/>
    <w:tmpl w:val="5974476E"/>
    <w:lvl w:ilvl="0" w:tplc="D0B66984">
      <w:start w:val="1"/>
      <w:numFmt w:val="bullet"/>
      <w:lvlText w:val="•"/>
      <w:lvlJc w:val="left"/>
      <w:pPr>
        <w:tabs>
          <w:tab w:val="num" w:pos="720"/>
        </w:tabs>
        <w:ind w:left="720" w:hanging="360"/>
      </w:pPr>
      <w:rPr>
        <w:rFonts w:ascii="Arial" w:hAnsi="Arial" w:hint="default"/>
      </w:rPr>
    </w:lvl>
    <w:lvl w:ilvl="1" w:tplc="5F104940" w:tentative="1">
      <w:start w:val="1"/>
      <w:numFmt w:val="bullet"/>
      <w:lvlText w:val="•"/>
      <w:lvlJc w:val="left"/>
      <w:pPr>
        <w:tabs>
          <w:tab w:val="num" w:pos="1440"/>
        </w:tabs>
        <w:ind w:left="1440" w:hanging="360"/>
      </w:pPr>
      <w:rPr>
        <w:rFonts w:ascii="Arial" w:hAnsi="Arial" w:hint="default"/>
      </w:rPr>
    </w:lvl>
    <w:lvl w:ilvl="2" w:tplc="7BCE2E50" w:tentative="1">
      <w:start w:val="1"/>
      <w:numFmt w:val="bullet"/>
      <w:lvlText w:val="•"/>
      <w:lvlJc w:val="left"/>
      <w:pPr>
        <w:tabs>
          <w:tab w:val="num" w:pos="2160"/>
        </w:tabs>
        <w:ind w:left="2160" w:hanging="360"/>
      </w:pPr>
      <w:rPr>
        <w:rFonts w:ascii="Arial" w:hAnsi="Arial" w:hint="default"/>
      </w:rPr>
    </w:lvl>
    <w:lvl w:ilvl="3" w:tplc="3CAE71E4" w:tentative="1">
      <w:start w:val="1"/>
      <w:numFmt w:val="bullet"/>
      <w:lvlText w:val="•"/>
      <w:lvlJc w:val="left"/>
      <w:pPr>
        <w:tabs>
          <w:tab w:val="num" w:pos="2880"/>
        </w:tabs>
        <w:ind w:left="2880" w:hanging="360"/>
      </w:pPr>
      <w:rPr>
        <w:rFonts w:ascii="Arial" w:hAnsi="Arial" w:hint="default"/>
      </w:rPr>
    </w:lvl>
    <w:lvl w:ilvl="4" w:tplc="D8945254" w:tentative="1">
      <w:start w:val="1"/>
      <w:numFmt w:val="bullet"/>
      <w:lvlText w:val="•"/>
      <w:lvlJc w:val="left"/>
      <w:pPr>
        <w:tabs>
          <w:tab w:val="num" w:pos="3600"/>
        </w:tabs>
        <w:ind w:left="3600" w:hanging="360"/>
      </w:pPr>
      <w:rPr>
        <w:rFonts w:ascii="Arial" w:hAnsi="Arial" w:hint="default"/>
      </w:rPr>
    </w:lvl>
    <w:lvl w:ilvl="5" w:tplc="DA94DE2C" w:tentative="1">
      <w:start w:val="1"/>
      <w:numFmt w:val="bullet"/>
      <w:lvlText w:val="•"/>
      <w:lvlJc w:val="left"/>
      <w:pPr>
        <w:tabs>
          <w:tab w:val="num" w:pos="4320"/>
        </w:tabs>
        <w:ind w:left="4320" w:hanging="360"/>
      </w:pPr>
      <w:rPr>
        <w:rFonts w:ascii="Arial" w:hAnsi="Arial" w:hint="default"/>
      </w:rPr>
    </w:lvl>
    <w:lvl w:ilvl="6" w:tplc="EB386A5A" w:tentative="1">
      <w:start w:val="1"/>
      <w:numFmt w:val="bullet"/>
      <w:lvlText w:val="•"/>
      <w:lvlJc w:val="left"/>
      <w:pPr>
        <w:tabs>
          <w:tab w:val="num" w:pos="5040"/>
        </w:tabs>
        <w:ind w:left="5040" w:hanging="360"/>
      </w:pPr>
      <w:rPr>
        <w:rFonts w:ascii="Arial" w:hAnsi="Arial" w:hint="default"/>
      </w:rPr>
    </w:lvl>
    <w:lvl w:ilvl="7" w:tplc="77963A54" w:tentative="1">
      <w:start w:val="1"/>
      <w:numFmt w:val="bullet"/>
      <w:lvlText w:val="•"/>
      <w:lvlJc w:val="left"/>
      <w:pPr>
        <w:tabs>
          <w:tab w:val="num" w:pos="5760"/>
        </w:tabs>
        <w:ind w:left="5760" w:hanging="360"/>
      </w:pPr>
      <w:rPr>
        <w:rFonts w:ascii="Arial" w:hAnsi="Arial" w:hint="default"/>
      </w:rPr>
    </w:lvl>
    <w:lvl w:ilvl="8" w:tplc="1C94CA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C748CC"/>
    <w:multiLevelType w:val="hybridMultilevel"/>
    <w:tmpl w:val="1430B87A"/>
    <w:lvl w:ilvl="0" w:tplc="8EC0BFAE">
      <w:start w:val="1"/>
      <w:numFmt w:val="bullet"/>
      <w:lvlText w:val="•"/>
      <w:lvlJc w:val="left"/>
      <w:pPr>
        <w:tabs>
          <w:tab w:val="num" w:pos="720"/>
        </w:tabs>
        <w:ind w:left="720" w:hanging="360"/>
      </w:pPr>
      <w:rPr>
        <w:rFonts w:ascii="Arial" w:hAnsi="Arial" w:hint="default"/>
      </w:rPr>
    </w:lvl>
    <w:lvl w:ilvl="1" w:tplc="0E8EDDA8">
      <w:start w:val="302"/>
      <w:numFmt w:val="bullet"/>
      <w:lvlText w:val=""/>
      <w:lvlJc w:val="left"/>
      <w:pPr>
        <w:tabs>
          <w:tab w:val="num" w:pos="1440"/>
        </w:tabs>
        <w:ind w:left="1440" w:hanging="360"/>
      </w:pPr>
      <w:rPr>
        <w:rFonts w:ascii="Wingdings" w:hAnsi="Wingdings" w:hint="default"/>
      </w:rPr>
    </w:lvl>
    <w:lvl w:ilvl="2" w:tplc="1A0C946A" w:tentative="1">
      <w:start w:val="1"/>
      <w:numFmt w:val="bullet"/>
      <w:lvlText w:val="•"/>
      <w:lvlJc w:val="left"/>
      <w:pPr>
        <w:tabs>
          <w:tab w:val="num" w:pos="2160"/>
        </w:tabs>
        <w:ind w:left="2160" w:hanging="360"/>
      </w:pPr>
      <w:rPr>
        <w:rFonts w:ascii="Arial" w:hAnsi="Arial" w:hint="default"/>
      </w:rPr>
    </w:lvl>
    <w:lvl w:ilvl="3" w:tplc="4F062CBC" w:tentative="1">
      <w:start w:val="1"/>
      <w:numFmt w:val="bullet"/>
      <w:lvlText w:val="•"/>
      <w:lvlJc w:val="left"/>
      <w:pPr>
        <w:tabs>
          <w:tab w:val="num" w:pos="2880"/>
        </w:tabs>
        <w:ind w:left="2880" w:hanging="360"/>
      </w:pPr>
      <w:rPr>
        <w:rFonts w:ascii="Arial" w:hAnsi="Arial" w:hint="default"/>
      </w:rPr>
    </w:lvl>
    <w:lvl w:ilvl="4" w:tplc="7FB48C9C" w:tentative="1">
      <w:start w:val="1"/>
      <w:numFmt w:val="bullet"/>
      <w:lvlText w:val="•"/>
      <w:lvlJc w:val="left"/>
      <w:pPr>
        <w:tabs>
          <w:tab w:val="num" w:pos="3600"/>
        </w:tabs>
        <w:ind w:left="3600" w:hanging="360"/>
      </w:pPr>
      <w:rPr>
        <w:rFonts w:ascii="Arial" w:hAnsi="Arial" w:hint="default"/>
      </w:rPr>
    </w:lvl>
    <w:lvl w:ilvl="5" w:tplc="D39CC46C" w:tentative="1">
      <w:start w:val="1"/>
      <w:numFmt w:val="bullet"/>
      <w:lvlText w:val="•"/>
      <w:lvlJc w:val="left"/>
      <w:pPr>
        <w:tabs>
          <w:tab w:val="num" w:pos="4320"/>
        </w:tabs>
        <w:ind w:left="4320" w:hanging="360"/>
      </w:pPr>
      <w:rPr>
        <w:rFonts w:ascii="Arial" w:hAnsi="Arial" w:hint="default"/>
      </w:rPr>
    </w:lvl>
    <w:lvl w:ilvl="6" w:tplc="0C2C3D48" w:tentative="1">
      <w:start w:val="1"/>
      <w:numFmt w:val="bullet"/>
      <w:lvlText w:val="•"/>
      <w:lvlJc w:val="left"/>
      <w:pPr>
        <w:tabs>
          <w:tab w:val="num" w:pos="5040"/>
        </w:tabs>
        <w:ind w:left="5040" w:hanging="360"/>
      </w:pPr>
      <w:rPr>
        <w:rFonts w:ascii="Arial" w:hAnsi="Arial" w:hint="default"/>
      </w:rPr>
    </w:lvl>
    <w:lvl w:ilvl="7" w:tplc="818A294A" w:tentative="1">
      <w:start w:val="1"/>
      <w:numFmt w:val="bullet"/>
      <w:lvlText w:val="•"/>
      <w:lvlJc w:val="left"/>
      <w:pPr>
        <w:tabs>
          <w:tab w:val="num" w:pos="5760"/>
        </w:tabs>
        <w:ind w:left="5760" w:hanging="360"/>
      </w:pPr>
      <w:rPr>
        <w:rFonts w:ascii="Arial" w:hAnsi="Arial" w:hint="default"/>
      </w:rPr>
    </w:lvl>
    <w:lvl w:ilvl="8" w:tplc="63D8E8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7820DB"/>
    <w:multiLevelType w:val="multilevel"/>
    <w:tmpl w:val="52AE5CBE"/>
    <w:lvl w:ilvl="0">
      <w:start w:val="3"/>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5C04293"/>
    <w:multiLevelType w:val="hybridMultilevel"/>
    <w:tmpl w:val="8B04A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431022"/>
    <w:multiLevelType w:val="hybridMultilevel"/>
    <w:tmpl w:val="246CAB4A"/>
    <w:lvl w:ilvl="0" w:tplc="0DFE2EE6">
      <w:numFmt w:val="bullet"/>
      <w:lvlText w:val="-"/>
      <w:lvlJc w:val="left"/>
      <w:pPr>
        <w:ind w:left="1080" w:hanging="360"/>
      </w:pPr>
      <w:rPr>
        <w:rFonts w:ascii="Calibri" w:hAnsi="Calibri"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A46469E"/>
    <w:multiLevelType w:val="hybridMultilevel"/>
    <w:tmpl w:val="ACF2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31980"/>
    <w:multiLevelType w:val="hybridMultilevel"/>
    <w:tmpl w:val="D22C8B3A"/>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8" w15:restartNumberingAfterBreak="0">
    <w:nsid w:val="72A73388"/>
    <w:multiLevelType w:val="hybridMultilevel"/>
    <w:tmpl w:val="3B2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A6B15"/>
    <w:multiLevelType w:val="hybridMultilevel"/>
    <w:tmpl w:val="4C04BBFC"/>
    <w:lvl w:ilvl="0" w:tplc="040B0001">
      <w:start w:val="1"/>
      <w:numFmt w:val="bullet"/>
      <w:lvlText w:val=""/>
      <w:lvlJc w:val="left"/>
      <w:pPr>
        <w:ind w:left="720" w:hanging="360"/>
      </w:pPr>
      <w:rPr>
        <w:rFonts w:ascii="Symbol" w:hAnsi="Symbol" w:hint="default"/>
      </w:rPr>
    </w:lvl>
    <w:lvl w:ilvl="1" w:tplc="C01099EC">
      <w:numFmt w:val="bullet"/>
      <w:lvlText w:val="-"/>
      <w:lvlJc w:val="left"/>
      <w:pPr>
        <w:ind w:left="1440" w:hanging="36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7AA193E"/>
    <w:multiLevelType w:val="hybridMultilevel"/>
    <w:tmpl w:val="DD9C6EE4"/>
    <w:lvl w:ilvl="0" w:tplc="0DFE2EE6">
      <w:numFmt w:val="bullet"/>
      <w:lvlText w:val="-"/>
      <w:lvlJc w:val="left"/>
      <w:pPr>
        <w:ind w:left="1800" w:hanging="360"/>
      </w:pPr>
      <w:rPr>
        <w:rFonts w:ascii="Calibri" w:hAnsi="Calibri" w:hint="default"/>
        <w:color w:val="auto"/>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15"/>
  </w:num>
  <w:num w:numId="2">
    <w:abstractNumId w:val="25"/>
  </w:num>
  <w:num w:numId="3">
    <w:abstractNumId w:val="19"/>
  </w:num>
  <w:num w:numId="4">
    <w:abstractNumId w:val="12"/>
  </w:num>
  <w:num w:numId="5">
    <w:abstractNumId w:val="16"/>
  </w:num>
  <w:num w:numId="6">
    <w:abstractNumId w:val="5"/>
  </w:num>
  <w:num w:numId="7">
    <w:abstractNumId w:val="30"/>
  </w:num>
  <w:num w:numId="8">
    <w:abstractNumId w:val="13"/>
  </w:num>
  <w:num w:numId="9">
    <w:abstractNumId w:val="27"/>
  </w:num>
  <w:num w:numId="10">
    <w:abstractNumId w:val="2"/>
  </w:num>
  <w:num w:numId="11">
    <w:abstractNumId w:val="10"/>
  </w:num>
  <w:num w:numId="12">
    <w:abstractNumId w:val="4"/>
  </w:num>
  <w:num w:numId="13">
    <w:abstractNumId w:val="0"/>
  </w:num>
  <w:num w:numId="14">
    <w:abstractNumId w:val="8"/>
  </w:num>
  <w:num w:numId="15">
    <w:abstractNumId w:val="17"/>
  </w:num>
  <w:num w:numId="16">
    <w:abstractNumId w:val="18"/>
  </w:num>
  <w:num w:numId="17">
    <w:abstractNumId w:val="22"/>
  </w:num>
  <w:num w:numId="18">
    <w:abstractNumId w:val="6"/>
  </w:num>
  <w:num w:numId="19">
    <w:abstractNumId w:val="20"/>
  </w:num>
  <w:num w:numId="20">
    <w:abstractNumId w:val="7"/>
  </w:num>
  <w:num w:numId="21">
    <w:abstractNumId w:val="21"/>
  </w:num>
  <w:num w:numId="22">
    <w:abstractNumId w:val="11"/>
  </w:num>
  <w:num w:numId="23">
    <w:abstractNumId w:val="3"/>
  </w:num>
  <w:num w:numId="24">
    <w:abstractNumId w:val="14"/>
  </w:num>
  <w:num w:numId="25">
    <w:abstractNumId w:val="28"/>
  </w:num>
  <w:num w:numId="26">
    <w:abstractNumId w:val="1"/>
  </w:num>
  <w:num w:numId="27">
    <w:abstractNumId w:val="9"/>
  </w:num>
  <w:num w:numId="28">
    <w:abstractNumId w:val="29"/>
  </w:num>
  <w:num w:numId="29">
    <w:abstractNumId w:val="24"/>
  </w:num>
  <w:num w:numId="30">
    <w:abstractNumId w:val="26"/>
  </w:num>
  <w:num w:numId="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AF"/>
    <w:rsid w:val="00003DCB"/>
    <w:rsid w:val="00016FB7"/>
    <w:rsid w:val="0002065D"/>
    <w:rsid w:val="000245C3"/>
    <w:rsid w:val="0003595B"/>
    <w:rsid w:val="00036E2C"/>
    <w:rsid w:val="00060A5C"/>
    <w:rsid w:val="0006325A"/>
    <w:rsid w:val="0007351D"/>
    <w:rsid w:val="00081723"/>
    <w:rsid w:val="000848CE"/>
    <w:rsid w:val="000863B2"/>
    <w:rsid w:val="000900FC"/>
    <w:rsid w:val="00091D5B"/>
    <w:rsid w:val="000B65C2"/>
    <w:rsid w:val="000D1B93"/>
    <w:rsid w:val="000D36CD"/>
    <w:rsid w:val="000D4B96"/>
    <w:rsid w:val="000E2D8D"/>
    <w:rsid w:val="000E49DA"/>
    <w:rsid w:val="000E55DE"/>
    <w:rsid w:val="000F6FD8"/>
    <w:rsid w:val="0010733F"/>
    <w:rsid w:val="0011099B"/>
    <w:rsid w:val="0011200C"/>
    <w:rsid w:val="00115126"/>
    <w:rsid w:val="00125BD8"/>
    <w:rsid w:val="00127A91"/>
    <w:rsid w:val="00133CC2"/>
    <w:rsid w:val="00143035"/>
    <w:rsid w:val="0014497D"/>
    <w:rsid w:val="00145572"/>
    <w:rsid w:val="00171110"/>
    <w:rsid w:val="0017186D"/>
    <w:rsid w:val="00172A9D"/>
    <w:rsid w:val="00172F37"/>
    <w:rsid w:val="001801C6"/>
    <w:rsid w:val="001817ED"/>
    <w:rsid w:val="00184644"/>
    <w:rsid w:val="00190307"/>
    <w:rsid w:val="001A403B"/>
    <w:rsid w:val="001A5829"/>
    <w:rsid w:val="001D34F1"/>
    <w:rsid w:val="001D4E22"/>
    <w:rsid w:val="001D5CF9"/>
    <w:rsid w:val="001D633F"/>
    <w:rsid w:val="001E2D38"/>
    <w:rsid w:val="001E4286"/>
    <w:rsid w:val="001F54B6"/>
    <w:rsid w:val="00203213"/>
    <w:rsid w:val="00215CC8"/>
    <w:rsid w:val="00233C7D"/>
    <w:rsid w:val="00235FEB"/>
    <w:rsid w:val="002408FD"/>
    <w:rsid w:val="00241DEF"/>
    <w:rsid w:val="002455E2"/>
    <w:rsid w:val="002513C9"/>
    <w:rsid w:val="002529F0"/>
    <w:rsid w:val="00265AE9"/>
    <w:rsid w:val="00270AB2"/>
    <w:rsid w:val="00273567"/>
    <w:rsid w:val="00275723"/>
    <w:rsid w:val="0027762C"/>
    <w:rsid w:val="002B329B"/>
    <w:rsid w:val="002B55CB"/>
    <w:rsid w:val="002C4D79"/>
    <w:rsid w:val="002C5E0F"/>
    <w:rsid w:val="002D6D41"/>
    <w:rsid w:val="002F7BC4"/>
    <w:rsid w:val="00300E6B"/>
    <w:rsid w:val="00303535"/>
    <w:rsid w:val="0032054C"/>
    <w:rsid w:val="00340DD1"/>
    <w:rsid w:val="0034494A"/>
    <w:rsid w:val="003538CE"/>
    <w:rsid w:val="00373F5C"/>
    <w:rsid w:val="00376431"/>
    <w:rsid w:val="003932FF"/>
    <w:rsid w:val="00393ED6"/>
    <w:rsid w:val="00394545"/>
    <w:rsid w:val="003C0159"/>
    <w:rsid w:val="003C095F"/>
    <w:rsid w:val="003C218D"/>
    <w:rsid w:val="003D18F6"/>
    <w:rsid w:val="003D6A84"/>
    <w:rsid w:val="003D6DC1"/>
    <w:rsid w:val="003D72E5"/>
    <w:rsid w:val="003D7ED2"/>
    <w:rsid w:val="003E75AE"/>
    <w:rsid w:val="003F50FA"/>
    <w:rsid w:val="00411C24"/>
    <w:rsid w:val="00426CDF"/>
    <w:rsid w:val="00434D98"/>
    <w:rsid w:val="00436BC9"/>
    <w:rsid w:val="00446529"/>
    <w:rsid w:val="00447C46"/>
    <w:rsid w:val="00464EAC"/>
    <w:rsid w:val="00470E31"/>
    <w:rsid w:val="0047149C"/>
    <w:rsid w:val="00487C73"/>
    <w:rsid w:val="00492886"/>
    <w:rsid w:val="004A1C59"/>
    <w:rsid w:val="004C15E0"/>
    <w:rsid w:val="004D327E"/>
    <w:rsid w:val="004E09FE"/>
    <w:rsid w:val="004F3039"/>
    <w:rsid w:val="004F6A13"/>
    <w:rsid w:val="004F6D26"/>
    <w:rsid w:val="004F7EF0"/>
    <w:rsid w:val="005024AB"/>
    <w:rsid w:val="00507CB8"/>
    <w:rsid w:val="00512B41"/>
    <w:rsid w:val="00525635"/>
    <w:rsid w:val="005314E6"/>
    <w:rsid w:val="0053527F"/>
    <w:rsid w:val="0053728C"/>
    <w:rsid w:val="00546D01"/>
    <w:rsid w:val="00547CC9"/>
    <w:rsid w:val="00563ADF"/>
    <w:rsid w:val="00563B78"/>
    <w:rsid w:val="00566D6D"/>
    <w:rsid w:val="0057185C"/>
    <w:rsid w:val="0058174A"/>
    <w:rsid w:val="005943F7"/>
    <w:rsid w:val="00595804"/>
    <w:rsid w:val="005B7D5A"/>
    <w:rsid w:val="005C27DA"/>
    <w:rsid w:val="005C5388"/>
    <w:rsid w:val="005C5BA4"/>
    <w:rsid w:val="005C75F9"/>
    <w:rsid w:val="005D21AF"/>
    <w:rsid w:val="005E5B1A"/>
    <w:rsid w:val="005E7F3E"/>
    <w:rsid w:val="00602205"/>
    <w:rsid w:val="00611719"/>
    <w:rsid w:val="00622B3F"/>
    <w:rsid w:val="006512EA"/>
    <w:rsid w:val="006A50C3"/>
    <w:rsid w:val="006B149E"/>
    <w:rsid w:val="006B2D72"/>
    <w:rsid w:val="006B48AE"/>
    <w:rsid w:val="006E1340"/>
    <w:rsid w:val="006F02F9"/>
    <w:rsid w:val="006F4A75"/>
    <w:rsid w:val="006F5F2E"/>
    <w:rsid w:val="00711C71"/>
    <w:rsid w:val="0073753C"/>
    <w:rsid w:val="00747EEE"/>
    <w:rsid w:val="00753C1F"/>
    <w:rsid w:val="007631A2"/>
    <w:rsid w:val="00777BF4"/>
    <w:rsid w:val="007816A3"/>
    <w:rsid w:val="00784812"/>
    <w:rsid w:val="00786BE7"/>
    <w:rsid w:val="00786F39"/>
    <w:rsid w:val="007A13F0"/>
    <w:rsid w:val="007A6174"/>
    <w:rsid w:val="007B163B"/>
    <w:rsid w:val="007B27FD"/>
    <w:rsid w:val="007B6DEA"/>
    <w:rsid w:val="007C7876"/>
    <w:rsid w:val="007F76DB"/>
    <w:rsid w:val="008047F6"/>
    <w:rsid w:val="00806516"/>
    <w:rsid w:val="008175B0"/>
    <w:rsid w:val="008210D9"/>
    <w:rsid w:val="008217E9"/>
    <w:rsid w:val="00833756"/>
    <w:rsid w:val="00837CEC"/>
    <w:rsid w:val="00840CC6"/>
    <w:rsid w:val="00845622"/>
    <w:rsid w:val="00852A3D"/>
    <w:rsid w:val="00860376"/>
    <w:rsid w:val="00873D39"/>
    <w:rsid w:val="008854EC"/>
    <w:rsid w:val="008863E3"/>
    <w:rsid w:val="00894714"/>
    <w:rsid w:val="008959B2"/>
    <w:rsid w:val="008C2209"/>
    <w:rsid w:val="008C4220"/>
    <w:rsid w:val="008D69E1"/>
    <w:rsid w:val="009213D2"/>
    <w:rsid w:val="00930736"/>
    <w:rsid w:val="0094434A"/>
    <w:rsid w:val="009777BE"/>
    <w:rsid w:val="009826D0"/>
    <w:rsid w:val="009878F0"/>
    <w:rsid w:val="00995A71"/>
    <w:rsid w:val="00997628"/>
    <w:rsid w:val="009A685D"/>
    <w:rsid w:val="009D3916"/>
    <w:rsid w:val="009D5519"/>
    <w:rsid w:val="009D6AC1"/>
    <w:rsid w:val="009E178C"/>
    <w:rsid w:val="009E45C2"/>
    <w:rsid w:val="009E496D"/>
    <w:rsid w:val="009E5F81"/>
    <w:rsid w:val="00A15A33"/>
    <w:rsid w:val="00A4213E"/>
    <w:rsid w:val="00A51426"/>
    <w:rsid w:val="00A60C4E"/>
    <w:rsid w:val="00A63319"/>
    <w:rsid w:val="00A634F1"/>
    <w:rsid w:val="00A70061"/>
    <w:rsid w:val="00A70732"/>
    <w:rsid w:val="00A75A77"/>
    <w:rsid w:val="00A84FC7"/>
    <w:rsid w:val="00A90745"/>
    <w:rsid w:val="00AD3061"/>
    <w:rsid w:val="00AD3572"/>
    <w:rsid w:val="00AD5AD6"/>
    <w:rsid w:val="00AE00A9"/>
    <w:rsid w:val="00AE5334"/>
    <w:rsid w:val="00B005FC"/>
    <w:rsid w:val="00B06F7D"/>
    <w:rsid w:val="00B15482"/>
    <w:rsid w:val="00B16DCD"/>
    <w:rsid w:val="00B22FE6"/>
    <w:rsid w:val="00B26831"/>
    <w:rsid w:val="00B3393B"/>
    <w:rsid w:val="00B471AD"/>
    <w:rsid w:val="00B56087"/>
    <w:rsid w:val="00B5611A"/>
    <w:rsid w:val="00B62B94"/>
    <w:rsid w:val="00B63E78"/>
    <w:rsid w:val="00B712C6"/>
    <w:rsid w:val="00B8093B"/>
    <w:rsid w:val="00BA081E"/>
    <w:rsid w:val="00BA3455"/>
    <w:rsid w:val="00BA77A4"/>
    <w:rsid w:val="00BD6E6F"/>
    <w:rsid w:val="00BE4201"/>
    <w:rsid w:val="00BE5904"/>
    <w:rsid w:val="00BF5CA1"/>
    <w:rsid w:val="00BF5F89"/>
    <w:rsid w:val="00BF60B9"/>
    <w:rsid w:val="00C0634D"/>
    <w:rsid w:val="00C0703D"/>
    <w:rsid w:val="00C07065"/>
    <w:rsid w:val="00C11EEE"/>
    <w:rsid w:val="00C136E2"/>
    <w:rsid w:val="00C26D14"/>
    <w:rsid w:val="00C45247"/>
    <w:rsid w:val="00C62060"/>
    <w:rsid w:val="00C64CB8"/>
    <w:rsid w:val="00C66CF3"/>
    <w:rsid w:val="00C7459F"/>
    <w:rsid w:val="00C837BD"/>
    <w:rsid w:val="00C84184"/>
    <w:rsid w:val="00CC2775"/>
    <w:rsid w:val="00CC72E5"/>
    <w:rsid w:val="00CC79A6"/>
    <w:rsid w:val="00CD3176"/>
    <w:rsid w:val="00CE1375"/>
    <w:rsid w:val="00CF00AC"/>
    <w:rsid w:val="00CF5DEF"/>
    <w:rsid w:val="00D01FBE"/>
    <w:rsid w:val="00D04C8C"/>
    <w:rsid w:val="00D11B84"/>
    <w:rsid w:val="00D20055"/>
    <w:rsid w:val="00D2057C"/>
    <w:rsid w:val="00D21A06"/>
    <w:rsid w:val="00D225EA"/>
    <w:rsid w:val="00D308EA"/>
    <w:rsid w:val="00D32065"/>
    <w:rsid w:val="00D32E12"/>
    <w:rsid w:val="00D40722"/>
    <w:rsid w:val="00D4086D"/>
    <w:rsid w:val="00D54F30"/>
    <w:rsid w:val="00D55B3B"/>
    <w:rsid w:val="00D631DD"/>
    <w:rsid w:val="00D76B11"/>
    <w:rsid w:val="00D84D64"/>
    <w:rsid w:val="00D85973"/>
    <w:rsid w:val="00D900D3"/>
    <w:rsid w:val="00DA14C3"/>
    <w:rsid w:val="00DB1207"/>
    <w:rsid w:val="00DB61D8"/>
    <w:rsid w:val="00DB7778"/>
    <w:rsid w:val="00DC5452"/>
    <w:rsid w:val="00DC796D"/>
    <w:rsid w:val="00DD04B7"/>
    <w:rsid w:val="00DD2ED2"/>
    <w:rsid w:val="00DE1288"/>
    <w:rsid w:val="00DE4C62"/>
    <w:rsid w:val="00DF3F26"/>
    <w:rsid w:val="00DF5194"/>
    <w:rsid w:val="00E07E8D"/>
    <w:rsid w:val="00E173AC"/>
    <w:rsid w:val="00E2243E"/>
    <w:rsid w:val="00E23715"/>
    <w:rsid w:val="00E53C96"/>
    <w:rsid w:val="00E6097D"/>
    <w:rsid w:val="00E60C86"/>
    <w:rsid w:val="00E675D5"/>
    <w:rsid w:val="00E761C4"/>
    <w:rsid w:val="00E81B92"/>
    <w:rsid w:val="00E91030"/>
    <w:rsid w:val="00E94C8D"/>
    <w:rsid w:val="00E952A3"/>
    <w:rsid w:val="00E9605B"/>
    <w:rsid w:val="00EA0126"/>
    <w:rsid w:val="00EC3B70"/>
    <w:rsid w:val="00EC3CDD"/>
    <w:rsid w:val="00EC429B"/>
    <w:rsid w:val="00EC49A9"/>
    <w:rsid w:val="00EE6718"/>
    <w:rsid w:val="00F008AA"/>
    <w:rsid w:val="00F031B2"/>
    <w:rsid w:val="00F11AF6"/>
    <w:rsid w:val="00F148C5"/>
    <w:rsid w:val="00F23131"/>
    <w:rsid w:val="00F4726A"/>
    <w:rsid w:val="00F52319"/>
    <w:rsid w:val="00F52FE6"/>
    <w:rsid w:val="00F65E64"/>
    <w:rsid w:val="00F706ED"/>
    <w:rsid w:val="00F82B9A"/>
    <w:rsid w:val="00F958F1"/>
    <w:rsid w:val="00F96CC3"/>
    <w:rsid w:val="00F97587"/>
    <w:rsid w:val="00FA4F2F"/>
    <w:rsid w:val="00FB76D4"/>
    <w:rsid w:val="00FC6F9C"/>
    <w:rsid w:val="00FC7FAC"/>
    <w:rsid w:val="00FD043A"/>
    <w:rsid w:val="00FD2A72"/>
    <w:rsid w:val="00FD4409"/>
    <w:rsid w:val="00FE3EA9"/>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21C0B-EC35-48C7-AF46-A2E0AD7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45622"/>
    <w:rPr>
      <w:rFonts w:ascii="Arial" w:hAnsi="Arial"/>
      <w:sz w:val="20"/>
    </w:rPr>
  </w:style>
  <w:style w:type="paragraph" w:styleId="Otsikko1">
    <w:name w:val="heading 1"/>
    <w:basedOn w:val="Normaali"/>
    <w:next w:val="Normaali"/>
    <w:link w:val="Otsikko1Char"/>
    <w:uiPriority w:val="9"/>
    <w:qFormat/>
    <w:rsid w:val="002D6D41"/>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241DEF"/>
    <w:pPr>
      <w:keepNext/>
      <w:keepLines/>
      <w:numPr>
        <w:ilvl w:val="1"/>
        <w:numId w:val="26"/>
      </w:numPr>
      <w:spacing w:before="40" w:after="0" w:line="240" w:lineRule="auto"/>
      <w:outlineLvl w:val="1"/>
    </w:pPr>
    <w:rPr>
      <w:rFonts w:eastAsiaTheme="majorEastAsia" w:cstheme="majorBidi"/>
      <w:b/>
      <w:color w:val="000000" w:themeColor="text1"/>
      <w:sz w:val="26"/>
      <w:szCs w:val="24"/>
      <w:lang w:val="sv-SE"/>
    </w:rPr>
  </w:style>
  <w:style w:type="paragraph" w:styleId="Otsikko3">
    <w:name w:val="heading 3"/>
    <w:basedOn w:val="Normaali"/>
    <w:next w:val="Normaali"/>
    <w:link w:val="Otsikko3Char"/>
    <w:uiPriority w:val="9"/>
    <w:unhideWhenUsed/>
    <w:qFormat/>
    <w:rsid w:val="002D6D41"/>
    <w:pPr>
      <w:keepNext/>
      <w:keepLines/>
      <w:spacing w:before="40" w:after="0"/>
      <w:outlineLvl w:val="2"/>
    </w:pPr>
    <w:rPr>
      <w:rFonts w:eastAsiaTheme="majorEastAsia" w:cstheme="majorBidi"/>
      <w:color w:val="000000" w:themeColor="text1"/>
      <w:sz w:val="24"/>
      <w:szCs w:val="24"/>
    </w:rPr>
  </w:style>
  <w:style w:type="paragraph" w:styleId="Otsikko4">
    <w:name w:val="heading 4"/>
    <w:basedOn w:val="Normaali"/>
    <w:next w:val="Normaali"/>
    <w:link w:val="Otsikko4Char"/>
    <w:uiPriority w:val="9"/>
    <w:unhideWhenUsed/>
    <w:qFormat/>
    <w:rsid w:val="002D6D41"/>
    <w:pPr>
      <w:keepNext/>
      <w:keepLines/>
      <w:spacing w:before="40" w:after="0"/>
      <w:outlineLvl w:val="3"/>
    </w:pPr>
    <w:rPr>
      <w:rFonts w:eastAsiaTheme="majorEastAsia" w:cstheme="majorBidi"/>
      <w:i/>
      <w:iCs/>
      <w:color w:val="000000" w:themeColor="text1"/>
    </w:rPr>
  </w:style>
  <w:style w:type="paragraph" w:styleId="Otsikko5">
    <w:name w:val="heading 5"/>
    <w:basedOn w:val="Normaali"/>
    <w:next w:val="Normaali"/>
    <w:link w:val="Otsikko5Char"/>
    <w:uiPriority w:val="9"/>
    <w:unhideWhenUsed/>
    <w:qFormat/>
    <w:rsid w:val="002D6D41"/>
    <w:pPr>
      <w:keepNext/>
      <w:keepLines/>
      <w:spacing w:before="40" w:after="0"/>
      <w:outlineLvl w:val="4"/>
    </w:pPr>
    <w:rPr>
      <w:rFonts w:eastAsiaTheme="majorEastAsia" w:cstheme="majorBidi"/>
      <w:color w:val="000000" w:themeColor="text1"/>
    </w:rPr>
  </w:style>
  <w:style w:type="paragraph" w:styleId="Otsikko6">
    <w:name w:val="heading 6"/>
    <w:basedOn w:val="Normaali"/>
    <w:next w:val="Normaali"/>
    <w:link w:val="Otsikko6Char"/>
    <w:uiPriority w:val="9"/>
    <w:unhideWhenUsed/>
    <w:qFormat/>
    <w:rsid w:val="002D6D41"/>
    <w:pPr>
      <w:keepNext/>
      <w:keepLines/>
      <w:spacing w:before="40" w:after="0"/>
      <w:outlineLvl w:val="5"/>
    </w:pPr>
    <w:rPr>
      <w:rFonts w:eastAsiaTheme="majorEastAsia" w:cstheme="majorBidi"/>
      <w:color w:val="000000" w:themeColor="text1"/>
    </w:rPr>
  </w:style>
  <w:style w:type="paragraph" w:styleId="Otsikko7">
    <w:name w:val="heading 7"/>
    <w:basedOn w:val="Normaali"/>
    <w:next w:val="Normaali"/>
    <w:link w:val="Otsikko7Char"/>
    <w:uiPriority w:val="9"/>
    <w:unhideWhenUsed/>
    <w:qFormat/>
    <w:rsid w:val="002D6D41"/>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2D6D41"/>
    <w:pPr>
      <w:keepNext/>
      <w:keepLines/>
      <w:spacing w:before="40" w:after="0"/>
      <w:outlineLvl w:val="7"/>
    </w:pPr>
    <w:rPr>
      <w:rFonts w:eastAsiaTheme="majorEastAsia" w:cstheme="majorBidi"/>
      <w:color w:val="000000" w:themeColor="text1"/>
      <w:sz w:val="21"/>
      <w:szCs w:val="21"/>
    </w:rPr>
  </w:style>
  <w:style w:type="paragraph" w:styleId="Otsikko9">
    <w:name w:val="heading 9"/>
    <w:basedOn w:val="Normaali"/>
    <w:next w:val="Normaali"/>
    <w:link w:val="Otsikko9Char"/>
    <w:uiPriority w:val="9"/>
    <w:unhideWhenUsed/>
    <w:qFormat/>
    <w:rsid w:val="002D6D41"/>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3CD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C3CDD"/>
  </w:style>
  <w:style w:type="paragraph" w:styleId="Alatunniste">
    <w:name w:val="footer"/>
    <w:basedOn w:val="Normaali"/>
    <w:link w:val="AlatunnisteChar"/>
    <w:uiPriority w:val="99"/>
    <w:unhideWhenUsed/>
    <w:rsid w:val="00EC3CD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C3CDD"/>
  </w:style>
  <w:style w:type="paragraph" w:customStyle="1" w:styleId="Style1">
    <w:name w:val="Style1"/>
    <w:basedOn w:val="Normaali"/>
    <w:link w:val="Style1Char"/>
    <w:qFormat/>
    <w:rsid w:val="002D6D41"/>
  </w:style>
  <w:style w:type="character" w:customStyle="1" w:styleId="Otsikko1Char">
    <w:name w:val="Otsikko 1 Char"/>
    <w:basedOn w:val="Kappaleenoletusfontti"/>
    <w:link w:val="Otsikko1"/>
    <w:uiPriority w:val="9"/>
    <w:rsid w:val="002D6D41"/>
    <w:rPr>
      <w:rFonts w:ascii="Arial" w:eastAsiaTheme="majorEastAsia" w:hAnsi="Arial" w:cstheme="majorBidi"/>
      <w:sz w:val="32"/>
      <w:szCs w:val="32"/>
    </w:rPr>
  </w:style>
  <w:style w:type="character" w:customStyle="1" w:styleId="Style1Char">
    <w:name w:val="Style1 Char"/>
    <w:basedOn w:val="Kappaleenoletusfontti"/>
    <w:link w:val="Style1"/>
    <w:rsid w:val="002D6D41"/>
    <w:rPr>
      <w:rFonts w:ascii="Arial" w:hAnsi="Arial"/>
    </w:rPr>
  </w:style>
  <w:style w:type="character" w:styleId="Hyperlinkki">
    <w:name w:val="Hyperlink"/>
    <w:basedOn w:val="Kappaleenoletusfontti"/>
    <w:uiPriority w:val="99"/>
    <w:unhideWhenUsed/>
    <w:rsid w:val="00BF5CA1"/>
    <w:rPr>
      <w:color w:val="0563C1" w:themeColor="hyperlink"/>
      <w:u w:val="single"/>
    </w:rPr>
  </w:style>
  <w:style w:type="paragraph" w:styleId="Luettelokappale">
    <w:name w:val="List Paragraph"/>
    <w:basedOn w:val="Normaali"/>
    <w:uiPriority w:val="34"/>
    <w:qFormat/>
    <w:rsid w:val="002D6D41"/>
    <w:pPr>
      <w:spacing w:line="252" w:lineRule="auto"/>
      <w:ind w:left="720"/>
      <w:contextualSpacing/>
    </w:pPr>
    <w:rPr>
      <w:rFonts w:cs="Calibri"/>
      <w:lang w:val="fi-FI"/>
    </w:rPr>
  </w:style>
  <w:style w:type="paragraph" w:styleId="Eivli">
    <w:name w:val="No Spacing"/>
    <w:uiPriority w:val="1"/>
    <w:qFormat/>
    <w:rsid w:val="002D6D41"/>
    <w:pPr>
      <w:spacing w:after="0" w:line="240" w:lineRule="auto"/>
    </w:pPr>
    <w:rPr>
      <w:rFonts w:ascii="Arial" w:hAnsi="Arial"/>
    </w:rPr>
  </w:style>
  <w:style w:type="paragraph" w:styleId="Seliteteksti">
    <w:name w:val="Balloon Text"/>
    <w:basedOn w:val="Normaali"/>
    <w:link w:val="SelitetekstiChar"/>
    <w:uiPriority w:val="99"/>
    <w:semiHidden/>
    <w:unhideWhenUsed/>
    <w:rsid w:val="000D4B9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4B96"/>
    <w:rPr>
      <w:rFonts w:ascii="Tahoma" w:hAnsi="Tahoma" w:cs="Tahoma"/>
      <w:sz w:val="16"/>
      <w:szCs w:val="16"/>
    </w:rPr>
  </w:style>
  <w:style w:type="character" w:styleId="Kommentinviite">
    <w:name w:val="annotation reference"/>
    <w:basedOn w:val="Kappaleenoletusfontti"/>
    <w:uiPriority w:val="99"/>
    <w:semiHidden/>
    <w:unhideWhenUsed/>
    <w:rsid w:val="005E7F3E"/>
    <w:rPr>
      <w:sz w:val="16"/>
      <w:szCs w:val="16"/>
    </w:rPr>
  </w:style>
  <w:style w:type="paragraph" w:styleId="Kommentinteksti">
    <w:name w:val="annotation text"/>
    <w:basedOn w:val="Normaali"/>
    <w:link w:val="KommentintekstiChar"/>
    <w:uiPriority w:val="99"/>
    <w:unhideWhenUsed/>
    <w:rsid w:val="005E7F3E"/>
    <w:pPr>
      <w:spacing w:line="240" w:lineRule="auto"/>
    </w:pPr>
    <w:rPr>
      <w:szCs w:val="20"/>
    </w:rPr>
  </w:style>
  <w:style w:type="character" w:customStyle="1" w:styleId="KommentintekstiChar">
    <w:name w:val="Kommentin teksti Char"/>
    <w:basedOn w:val="Kappaleenoletusfontti"/>
    <w:link w:val="Kommentinteksti"/>
    <w:uiPriority w:val="99"/>
    <w:rsid w:val="005E7F3E"/>
    <w:rPr>
      <w:sz w:val="20"/>
      <w:szCs w:val="20"/>
    </w:rPr>
  </w:style>
  <w:style w:type="paragraph" w:styleId="Kommentinotsikko">
    <w:name w:val="annotation subject"/>
    <w:basedOn w:val="Kommentinteksti"/>
    <w:next w:val="Kommentinteksti"/>
    <w:link w:val="KommentinotsikkoChar"/>
    <w:uiPriority w:val="99"/>
    <w:semiHidden/>
    <w:unhideWhenUsed/>
    <w:rsid w:val="005E7F3E"/>
    <w:rPr>
      <w:b/>
      <w:bCs/>
    </w:rPr>
  </w:style>
  <w:style w:type="character" w:customStyle="1" w:styleId="KommentinotsikkoChar">
    <w:name w:val="Kommentin otsikko Char"/>
    <w:basedOn w:val="KommentintekstiChar"/>
    <w:link w:val="Kommentinotsikko"/>
    <w:uiPriority w:val="99"/>
    <w:semiHidden/>
    <w:rsid w:val="005E7F3E"/>
    <w:rPr>
      <w:b/>
      <w:bCs/>
      <w:sz w:val="20"/>
      <w:szCs w:val="20"/>
    </w:rPr>
  </w:style>
  <w:style w:type="character" w:styleId="AvattuHyperlinkki">
    <w:name w:val="FollowedHyperlink"/>
    <w:basedOn w:val="Kappaleenoletusfontti"/>
    <w:uiPriority w:val="99"/>
    <w:semiHidden/>
    <w:unhideWhenUsed/>
    <w:rsid w:val="00860376"/>
    <w:rPr>
      <w:color w:val="954F72" w:themeColor="followedHyperlink"/>
      <w:u w:val="single"/>
    </w:rPr>
  </w:style>
  <w:style w:type="paragraph" w:styleId="NormaaliWWW">
    <w:name w:val="Normal (Web)"/>
    <w:basedOn w:val="Normaali"/>
    <w:uiPriority w:val="99"/>
    <w:semiHidden/>
    <w:unhideWhenUsed/>
    <w:rsid w:val="0032054C"/>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Otsikko3Char">
    <w:name w:val="Otsikko 3 Char"/>
    <w:basedOn w:val="Kappaleenoletusfontti"/>
    <w:link w:val="Otsikko3"/>
    <w:uiPriority w:val="9"/>
    <w:rsid w:val="002D6D41"/>
    <w:rPr>
      <w:rFonts w:ascii="Arial" w:eastAsiaTheme="majorEastAsia" w:hAnsi="Arial" w:cstheme="majorBidi"/>
      <w:color w:val="000000" w:themeColor="text1"/>
      <w:sz w:val="24"/>
      <w:szCs w:val="24"/>
    </w:rPr>
  </w:style>
  <w:style w:type="character" w:customStyle="1" w:styleId="Otsikko2Char">
    <w:name w:val="Otsikko 2 Char"/>
    <w:basedOn w:val="Kappaleenoletusfontti"/>
    <w:link w:val="Otsikko2"/>
    <w:uiPriority w:val="9"/>
    <w:rsid w:val="00241DEF"/>
    <w:rPr>
      <w:rFonts w:ascii="Arial" w:eastAsiaTheme="majorEastAsia" w:hAnsi="Arial" w:cstheme="majorBidi"/>
      <w:b/>
      <w:color w:val="000000" w:themeColor="text1"/>
      <w:sz w:val="26"/>
      <w:szCs w:val="24"/>
      <w:lang w:val="sv-SE"/>
    </w:rPr>
  </w:style>
  <w:style w:type="character" w:customStyle="1" w:styleId="Otsikko4Char">
    <w:name w:val="Otsikko 4 Char"/>
    <w:basedOn w:val="Kappaleenoletusfontti"/>
    <w:link w:val="Otsikko4"/>
    <w:uiPriority w:val="9"/>
    <w:rsid w:val="002D6D41"/>
    <w:rPr>
      <w:rFonts w:ascii="Arial" w:eastAsiaTheme="majorEastAsia" w:hAnsi="Arial" w:cstheme="majorBidi"/>
      <w:i/>
      <w:iCs/>
      <w:color w:val="000000" w:themeColor="text1"/>
    </w:rPr>
  </w:style>
  <w:style w:type="character" w:customStyle="1" w:styleId="Otsikko5Char">
    <w:name w:val="Otsikko 5 Char"/>
    <w:basedOn w:val="Kappaleenoletusfontti"/>
    <w:link w:val="Otsikko5"/>
    <w:uiPriority w:val="9"/>
    <w:rsid w:val="002D6D41"/>
    <w:rPr>
      <w:rFonts w:ascii="Arial" w:eastAsiaTheme="majorEastAsia" w:hAnsi="Arial" w:cstheme="majorBidi"/>
      <w:color w:val="000000" w:themeColor="text1"/>
    </w:rPr>
  </w:style>
  <w:style w:type="character" w:customStyle="1" w:styleId="Otsikko6Char">
    <w:name w:val="Otsikko 6 Char"/>
    <w:basedOn w:val="Kappaleenoletusfontti"/>
    <w:link w:val="Otsikko6"/>
    <w:uiPriority w:val="9"/>
    <w:rsid w:val="002D6D41"/>
    <w:rPr>
      <w:rFonts w:ascii="Arial" w:eastAsiaTheme="majorEastAsia" w:hAnsi="Arial" w:cstheme="majorBidi"/>
      <w:color w:val="000000" w:themeColor="text1"/>
    </w:rPr>
  </w:style>
  <w:style w:type="character" w:customStyle="1" w:styleId="Otsikko7Char">
    <w:name w:val="Otsikko 7 Char"/>
    <w:basedOn w:val="Kappaleenoletusfontti"/>
    <w:link w:val="Otsikko7"/>
    <w:uiPriority w:val="9"/>
    <w:rsid w:val="002D6D41"/>
    <w:rPr>
      <w:rFonts w:ascii="Arial" w:eastAsiaTheme="majorEastAsia" w:hAnsi="Arial" w:cstheme="majorBidi"/>
      <w:i/>
      <w:iCs/>
      <w:color w:val="000000" w:themeColor="text1"/>
    </w:rPr>
  </w:style>
  <w:style w:type="character" w:styleId="Kirjannimike">
    <w:name w:val="Book Title"/>
    <w:basedOn w:val="Kappaleenoletusfontti"/>
    <w:uiPriority w:val="33"/>
    <w:qFormat/>
    <w:rsid w:val="002D6D41"/>
    <w:rPr>
      <w:rFonts w:ascii="Arial" w:hAnsi="Arial"/>
      <w:b/>
      <w:bCs/>
      <w:i/>
      <w:iCs/>
      <w:spacing w:val="5"/>
    </w:rPr>
  </w:style>
  <w:style w:type="character" w:styleId="Erottuvaviittaus">
    <w:name w:val="Intense Reference"/>
    <w:basedOn w:val="Kappaleenoletusfontti"/>
    <w:uiPriority w:val="32"/>
    <w:qFormat/>
    <w:rsid w:val="002D6D41"/>
    <w:rPr>
      <w:rFonts w:ascii="Arial" w:hAnsi="Arial"/>
      <w:b/>
      <w:bCs/>
      <w:smallCaps/>
      <w:color w:val="000000" w:themeColor="text1"/>
      <w:spacing w:val="5"/>
    </w:rPr>
  </w:style>
  <w:style w:type="character" w:styleId="Hienovarainenviittaus">
    <w:name w:val="Subtle Reference"/>
    <w:basedOn w:val="Kappaleenoletusfontti"/>
    <w:uiPriority w:val="31"/>
    <w:qFormat/>
    <w:rsid w:val="002D6D41"/>
    <w:rPr>
      <w:rFonts w:ascii="Arial" w:hAnsi="Arial"/>
      <w:smallCaps/>
      <w:color w:val="000000" w:themeColor="text1"/>
    </w:rPr>
  </w:style>
  <w:style w:type="paragraph" w:styleId="Erottuvalainaus">
    <w:name w:val="Intense Quote"/>
    <w:basedOn w:val="Normaali"/>
    <w:next w:val="Normaali"/>
    <w:link w:val="ErottuvalainausChar"/>
    <w:uiPriority w:val="30"/>
    <w:qFormat/>
    <w:rsid w:val="00127A91"/>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basedOn w:val="Kappaleenoletusfontti"/>
    <w:link w:val="Erottuvalainaus"/>
    <w:uiPriority w:val="30"/>
    <w:rsid w:val="00127A91"/>
    <w:rPr>
      <w:rFonts w:ascii="Arial" w:hAnsi="Arial"/>
      <w:i/>
      <w:iCs/>
      <w:color w:val="000000" w:themeColor="text1"/>
    </w:rPr>
  </w:style>
  <w:style w:type="paragraph" w:styleId="Lainaus">
    <w:name w:val="Quote"/>
    <w:basedOn w:val="Normaali"/>
    <w:next w:val="Normaali"/>
    <w:link w:val="LainausChar"/>
    <w:uiPriority w:val="29"/>
    <w:qFormat/>
    <w:rsid w:val="002D6D41"/>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2D6D41"/>
    <w:rPr>
      <w:rFonts w:ascii="Arial" w:hAnsi="Arial"/>
      <w:i/>
      <w:iCs/>
      <w:color w:val="404040" w:themeColor="text1" w:themeTint="BF"/>
    </w:rPr>
  </w:style>
  <w:style w:type="character" w:styleId="Voimakas">
    <w:name w:val="Strong"/>
    <w:basedOn w:val="Kappaleenoletusfontti"/>
    <w:uiPriority w:val="22"/>
    <w:qFormat/>
    <w:rsid w:val="002D6D41"/>
    <w:rPr>
      <w:rFonts w:ascii="Arial" w:hAnsi="Arial"/>
      <w:b/>
      <w:bCs/>
    </w:rPr>
  </w:style>
  <w:style w:type="character" w:styleId="Voimakaskorostus">
    <w:name w:val="Intense Emphasis"/>
    <w:basedOn w:val="Kappaleenoletusfontti"/>
    <w:uiPriority w:val="21"/>
    <w:qFormat/>
    <w:rsid w:val="002D6D41"/>
    <w:rPr>
      <w:rFonts w:ascii="Arial" w:hAnsi="Arial"/>
      <w:i/>
      <w:iCs/>
      <w:color w:val="000000" w:themeColor="text1"/>
    </w:rPr>
  </w:style>
  <w:style w:type="character" w:styleId="Korostus">
    <w:name w:val="Emphasis"/>
    <w:basedOn w:val="Kappaleenoletusfontti"/>
    <w:uiPriority w:val="20"/>
    <w:qFormat/>
    <w:rsid w:val="002D6D41"/>
    <w:rPr>
      <w:rFonts w:ascii="Arial" w:hAnsi="Arial"/>
      <w:i/>
      <w:iCs/>
    </w:rPr>
  </w:style>
  <w:style w:type="character" w:styleId="Hienovarainenkorostus">
    <w:name w:val="Subtle Emphasis"/>
    <w:basedOn w:val="Kappaleenoletusfontti"/>
    <w:uiPriority w:val="19"/>
    <w:qFormat/>
    <w:rsid w:val="002D6D41"/>
    <w:rPr>
      <w:rFonts w:ascii="Arial" w:hAnsi="Arial"/>
      <w:i/>
      <w:iCs/>
      <w:color w:val="000000" w:themeColor="text1"/>
    </w:rPr>
  </w:style>
  <w:style w:type="paragraph" w:styleId="Alaotsikko">
    <w:name w:val="Subtitle"/>
    <w:basedOn w:val="Normaali"/>
    <w:next w:val="Normaali"/>
    <w:link w:val="AlaotsikkoChar"/>
    <w:uiPriority w:val="11"/>
    <w:qFormat/>
    <w:rsid w:val="002D6D41"/>
    <w:pPr>
      <w:numPr>
        <w:ilvl w:val="1"/>
      </w:numPr>
    </w:pPr>
    <w:rPr>
      <w:rFonts w:eastAsiaTheme="minorEastAsia"/>
      <w:color w:val="000000" w:themeColor="text1"/>
      <w:spacing w:val="15"/>
    </w:rPr>
  </w:style>
  <w:style w:type="character" w:customStyle="1" w:styleId="AlaotsikkoChar">
    <w:name w:val="Alaotsikko Char"/>
    <w:basedOn w:val="Kappaleenoletusfontti"/>
    <w:link w:val="Alaotsikko"/>
    <w:uiPriority w:val="11"/>
    <w:rsid w:val="002D6D41"/>
    <w:rPr>
      <w:rFonts w:ascii="Arial" w:eastAsiaTheme="minorEastAsia" w:hAnsi="Arial"/>
      <w:color w:val="000000" w:themeColor="text1"/>
      <w:spacing w:val="15"/>
    </w:rPr>
  </w:style>
  <w:style w:type="paragraph" w:styleId="Otsikko">
    <w:name w:val="Title"/>
    <w:basedOn w:val="Normaali"/>
    <w:next w:val="Normaali"/>
    <w:link w:val="OtsikkoChar"/>
    <w:uiPriority w:val="10"/>
    <w:qFormat/>
    <w:rsid w:val="002D6D41"/>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D6D41"/>
    <w:rPr>
      <w:rFonts w:ascii="Arial" w:eastAsiaTheme="majorEastAsia" w:hAnsi="Arial" w:cstheme="majorBidi"/>
      <w:spacing w:val="-10"/>
      <w:kern w:val="28"/>
      <w:sz w:val="56"/>
      <w:szCs w:val="56"/>
    </w:rPr>
  </w:style>
  <w:style w:type="character" w:customStyle="1" w:styleId="Otsikko8Char">
    <w:name w:val="Otsikko 8 Char"/>
    <w:basedOn w:val="Kappaleenoletusfontti"/>
    <w:link w:val="Otsikko8"/>
    <w:uiPriority w:val="9"/>
    <w:rsid w:val="002D6D41"/>
    <w:rPr>
      <w:rFonts w:ascii="Arial" w:eastAsiaTheme="majorEastAsia" w:hAnsi="Arial" w:cstheme="majorBidi"/>
      <w:color w:val="000000" w:themeColor="text1"/>
      <w:sz w:val="21"/>
      <w:szCs w:val="21"/>
    </w:rPr>
  </w:style>
  <w:style w:type="character" w:customStyle="1" w:styleId="Otsikko9Char">
    <w:name w:val="Otsikko 9 Char"/>
    <w:basedOn w:val="Kappaleenoletusfontti"/>
    <w:link w:val="Otsikko9"/>
    <w:uiPriority w:val="9"/>
    <w:rsid w:val="002D6D41"/>
    <w:rPr>
      <w:rFonts w:ascii="Arial" w:eastAsiaTheme="majorEastAsia" w:hAnsi="Arial" w:cstheme="majorBidi"/>
      <w:i/>
      <w:iCs/>
      <w:color w:val="272727" w:themeColor="text1" w:themeTint="D8"/>
      <w:sz w:val="21"/>
      <w:szCs w:val="21"/>
    </w:rPr>
  </w:style>
  <w:style w:type="paragraph" w:styleId="Sisluet1">
    <w:name w:val="toc 1"/>
    <w:basedOn w:val="Normaali"/>
    <w:next w:val="Normaali"/>
    <w:autoRedefine/>
    <w:uiPriority w:val="39"/>
    <w:unhideWhenUsed/>
    <w:rsid w:val="005D21AF"/>
    <w:pPr>
      <w:spacing w:after="100"/>
    </w:pPr>
  </w:style>
  <w:style w:type="paragraph" w:styleId="Sisluet2">
    <w:name w:val="toc 2"/>
    <w:basedOn w:val="Normaali"/>
    <w:next w:val="Normaali"/>
    <w:autoRedefine/>
    <w:uiPriority w:val="39"/>
    <w:unhideWhenUsed/>
    <w:rsid w:val="005D21AF"/>
    <w:pPr>
      <w:tabs>
        <w:tab w:val="right" w:leader="dot" w:pos="1003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59">
      <w:bodyDiv w:val="1"/>
      <w:marLeft w:val="0"/>
      <w:marRight w:val="0"/>
      <w:marTop w:val="0"/>
      <w:marBottom w:val="0"/>
      <w:divBdr>
        <w:top w:val="none" w:sz="0" w:space="0" w:color="auto"/>
        <w:left w:val="none" w:sz="0" w:space="0" w:color="auto"/>
        <w:bottom w:val="none" w:sz="0" w:space="0" w:color="auto"/>
        <w:right w:val="none" w:sz="0" w:space="0" w:color="auto"/>
      </w:divBdr>
    </w:div>
    <w:div w:id="203444049">
      <w:bodyDiv w:val="1"/>
      <w:marLeft w:val="0"/>
      <w:marRight w:val="0"/>
      <w:marTop w:val="0"/>
      <w:marBottom w:val="0"/>
      <w:divBdr>
        <w:top w:val="none" w:sz="0" w:space="0" w:color="auto"/>
        <w:left w:val="none" w:sz="0" w:space="0" w:color="auto"/>
        <w:bottom w:val="none" w:sz="0" w:space="0" w:color="auto"/>
        <w:right w:val="none" w:sz="0" w:space="0" w:color="auto"/>
      </w:divBdr>
      <w:divsChild>
        <w:div w:id="1892768237">
          <w:marLeft w:val="360"/>
          <w:marRight w:val="0"/>
          <w:marTop w:val="200"/>
          <w:marBottom w:val="0"/>
          <w:divBdr>
            <w:top w:val="none" w:sz="0" w:space="0" w:color="auto"/>
            <w:left w:val="none" w:sz="0" w:space="0" w:color="auto"/>
            <w:bottom w:val="none" w:sz="0" w:space="0" w:color="auto"/>
            <w:right w:val="none" w:sz="0" w:space="0" w:color="auto"/>
          </w:divBdr>
        </w:div>
      </w:divsChild>
    </w:div>
    <w:div w:id="207645054">
      <w:bodyDiv w:val="1"/>
      <w:marLeft w:val="0"/>
      <w:marRight w:val="0"/>
      <w:marTop w:val="0"/>
      <w:marBottom w:val="0"/>
      <w:divBdr>
        <w:top w:val="none" w:sz="0" w:space="0" w:color="auto"/>
        <w:left w:val="none" w:sz="0" w:space="0" w:color="auto"/>
        <w:bottom w:val="none" w:sz="0" w:space="0" w:color="auto"/>
        <w:right w:val="none" w:sz="0" w:space="0" w:color="auto"/>
      </w:divBdr>
    </w:div>
    <w:div w:id="453137186">
      <w:bodyDiv w:val="1"/>
      <w:marLeft w:val="0"/>
      <w:marRight w:val="0"/>
      <w:marTop w:val="0"/>
      <w:marBottom w:val="0"/>
      <w:divBdr>
        <w:top w:val="none" w:sz="0" w:space="0" w:color="auto"/>
        <w:left w:val="none" w:sz="0" w:space="0" w:color="auto"/>
        <w:bottom w:val="none" w:sz="0" w:space="0" w:color="auto"/>
        <w:right w:val="none" w:sz="0" w:space="0" w:color="auto"/>
      </w:divBdr>
    </w:div>
    <w:div w:id="543296308">
      <w:bodyDiv w:val="1"/>
      <w:marLeft w:val="0"/>
      <w:marRight w:val="0"/>
      <w:marTop w:val="0"/>
      <w:marBottom w:val="0"/>
      <w:divBdr>
        <w:top w:val="none" w:sz="0" w:space="0" w:color="auto"/>
        <w:left w:val="none" w:sz="0" w:space="0" w:color="auto"/>
        <w:bottom w:val="none" w:sz="0" w:space="0" w:color="auto"/>
        <w:right w:val="none" w:sz="0" w:space="0" w:color="auto"/>
      </w:divBdr>
      <w:divsChild>
        <w:div w:id="284774285">
          <w:marLeft w:val="547"/>
          <w:marRight w:val="0"/>
          <w:marTop w:val="200"/>
          <w:marBottom w:val="0"/>
          <w:divBdr>
            <w:top w:val="none" w:sz="0" w:space="0" w:color="auto"/>
            <w:left w:val="none" w:sz="0" w:space="0" w:color="auto"/>
            <w:bottom w:val="none" w:sz="0" w:space="0" w:color="auto"/>
            <w:right w:val="none" w:sz="0" w:space="0" w:color="auto"/>
          </w:divBdr>
        </w:div>
        <w:div w:id="1740440903">
          <w:marLeft w:val="547"/>
          <w:marRight w:val="0"/>
          <w:marTop w:val="200"/>
          <w:marBottom w:val="0"/>
          <w:divBdr>
            <w:top w:val="none" w:sz="0" w:space="0" w:color="auto"/>
            <w:left w:val="none" w:sz="0" w:space="0" w:color="auto"/>
            <w:bottom w:val="none" w:sz="0" w:space="0" w:color="auto"/>
            <w:right w:val="none" w:sz="0" w:space="0" w:color="auto"/>
          </w:divBdr>
        </w:div>
        <w:div w:id="1169370496">
          <w:marLeft w:val="547"/>
          <w:marRight w:val="0"/>
          <w:marTop w:val="200"/>
          <w:marBottom w:val="0"/>
          <w:divBdr>
            <w:top w:val="none" w:sz="0" w:space="0" w:color="auto"/>
            <w:left w:val="none" w:sz="0" w:space="0" w:color="auto"/>
            <w:bottom w:val="none" w:sz="0" w:space="0" w:color="auto"/>
            <w:right w:val="none" w:sz="0" w:space="0" w:color="auto"/>
          </w:divBdr>
        </w:div>
        <w:div w:id="767696120">
          <w:marLeft w:val="547"/>
          <w:marRight w:val="0"/>
          <w:marTop w:val="200"/>
          <w:marBottom w:val="0"/>
          <w:divBdr>
            <w:top w:val="none" w:sz="0" w:space="0" w:color="auto"/>
            <w:left w:val="none" w:sz="0" w:space="0" w:color="auto"/>
            <w:bottom w:val="none" w:sz="0" w:space="0" w:color="auto"/>
            <w:right w:val="none" w:sz="0" w:space="0" w:color="auto"/>
          </w:divBdr>
        </w:div>
        <w:div w:id="1856532746">
          <w:marLeft w:val="547"/>
          <w:marRight w:val="0"/>
          <w:marTop w:val="200"/>
          <w:marBottom w:val="0"/>
          <w:divBdr>
            <w:top w:val="none" w:sz="0" w:space="0" w:color="auto"/>
            <w:left w:val="none" w:sz="0" w:space="0" w:color="auto"/>
            <w:bottom w:val="none" w:sz="0" w:space="0" w:color="auto"/>
            <w:right w:val="none" w:sz="0" w:space="0" w:color="auto"/>
          </w:divBdr>
        </w:div>
        <w:div w:id="543834698">
          <w:marLeft w:val="547"/>
          <w:marRight w:val="0"/>
          <w:marTop w:val="200"/>
          <w:marBottom w:val="0"/>
          <w:divBdr>
            <w:top w:val="none" w:sz="0" w:space="0" w:color="auto"/>
            <w:left w:val="none" w:sz="0" w:space="0" w:color="auto"/>
            <w:bottom w:val="none" w:sz="0" w:space="0" w:color="auto"/>
            <w:right w:val="none" w:sz="0" w:space="0" w:color="auto"/>
          </w:divBdr>
        </w:div>
      </w:divsChild>
    </w:div>
    <w:div w:id="581791246">
      <w:bodyDiv w:val="1"/>
      <w:marLeft w:val="0"/>
      <w:marRight w:val="0"/>
      <w:marTop w:val="0"/>
      <w:marBottom w:val="0"/>
      <w:divBdr>
        <w:top w:val="none" w:sz="0" w:space="0" w:color="auto"/>
        <w:left w:val="none" w:sz="0" w:space="0" w:color="auto"/>
        <w:bottom w:val="none" w:sz="0" w:space="0" w:color="auto"/>
        <w:right w:val="none" w:sz="0" w:space="0" w:color="auto"/>
      </w:divBdr>
    </w:div>
    <w:div w:id="585840837">
      <w:bodyDiv w:val="1"/>
      <w:marLeft w:val="0"/>
      <w:marRight w:val="0"/>
      <w:marTop w:val="0"/>
      <w:marBottom w:val="0"/>
      <w:divBdr>
        <w:top w:val="none" w:sz="0" w:space="0" w:color="auto"/>
        <w:left w:val="none" w:sz="0" w:space="0" w:color="auto"/>
        <w:bottom w:val="none" w:sz="0" w:space="0" w:color="auto"/>
        <w:right w:val="none" w:sz="0" w:space="0" w:color="auto"/>
      </w:divBdr>
      <w:divsChild>
        <w:div w:id="1082410000">
          <w:marLeft w:val="0"/>
          <w:marRight w:val="0"/>
          <w:marTop w:val="0"/>
          <w:marBottom w:val="0"/>
          <w:divBdr>
            <w:top w:val="none" w:sz="0" w:space="0" w:color="auto"/>
            <w:left w:val="none" w:sz="0" w:space="0" w:color="auto"/>
            <w:bottom w:val="none" w:sz="0" w:space="0" w:color="auto"/>
            <w:right w:val="none" w:sz="0" w:space="0" w:color="auto"/>
          </w:divBdr>
        </w:div>
      </w:divsChild>
    </w:div>
    <w:div w:id="611210230">
      <w:bodyDiv w:val="1"/>
      <w:marLeft w:val="0"/>
      <w:marRight w:val="0"/>
      <w:marTop w:val="0"/>
      <w:marBottom w:val="0"/>
      <w:divBdr>
        <w:top w:val="none" w:sz="0" w:space="0" w:color="auto"/>
        <w:left w:val="none" w:sz="0" w:space="0" w:color="auto"/>
        <w:bottom w:val="none" w:sz="0" w:space="0" w:color="auto"/>
        <w:right w:val="none" w:sz="0" w:space="0" w:color="auto"/>
      </w:divBdr>
    </w:div>
    <w:div w:id="640428228">
      <w:bodyDiv w:val="1"/>
      <w:marLeft w:val="0"/>
      <w:marRight w:val="0"/>
      <w:marTop w:val="0"/>
      <w:marBottom w:val="0"/>
      <w:divBdr>
        <w:top w:val="none" w:sz="0" w:space="0" w:color="auto"/>
        <w:left w:val="none" w:sz="0" w:space="0" w:color="auto"/>
        <w:bottom w:val="none" w:sz="0" w:space="0" w:color="auto"/>
        <w:right w:val="none" w:sz="0" w:space="0" w:color="auto"/>
      </w:divBdr>
      <w:divsChild>
        <w:div w:id="536814479">
          <w:marLeft w:val="562"/>
          <w:marRight w:val="0"/>
          <w:marTop w:val="100"/>
          <w:marBottom w:val="0"/>
          <w:divBdr>
            <w:top w:val="none" w:sz="0" w:space="0" w:color="auto"/>
            <w:left w:val="none" w:sz="0" w:space="0" w:color="auto"/>
            <w:bottom w:val="none" w:sz="0" w:space="0" w:color="auto"/>
            <w:right w:val="none" w:sz="0" w:space="0" w:color="auto"/>
          </w:divBdr>
        </w:div>
      </w:divsChild>
    </w:div>
    <w:div w:id="704062425">
      <w:bodyDiv w:val="1"/>
      <w:marLeft w:val="0"/>
      <w:marRight w:val="0"/>
      <w:marTop w:val="0"/>
      <w:marBottom w:val="0"/>
      <w:divBdr>
        <w:top w:val="none" w:sz="0" w:space="0" w:color="auto"/>
        <w:left w:val="none" w:sz="0" w:space="0" w:color="auto"/>
        <w:bottom w:val="none" w:sz="0" w:space="0" w:color="auto"/>
        <w:right w:val="none" w:sz="0" w:space="0" w:color="auto"/>
      </w:divBdr>
      <w:divsChild>
        <w:div w:id="888688742">
          <w:marLeft w:val="360"/>
          <w:marRight w:val="0"/>
          <w:marTop w:val="200"/>
          <w:marBottom w:val="0"/>
          <w:divBdr>
            <w:top w:val="none" w:sz="0" w:space="0" w:color="auto"/>
            <w:left w:val="none" w:sz="0" w:space="0" w:color="auto"/>
            <w:bottom w:val="none" w:sz="0" w:space="0" w:color="auto"/>
            <w:right w:val="none" w:sz="0" w:space="0" w:color="auto"/>
          </w:divBdr>
        </w:div>
        <w:div w:id="540478769">
          <w:marLeft w:val="360"/>
          <w:marRight w:val="0"/>
          <w:marTop w:val="200"/>
          <w:marBottom w:val="0"/>
          <w:divBdr>
            <w:top w:val="none" w:sz="0" w:space="0" w:color="auto"/>
            <w:left w:val="none" w:sz="0" w:space="0" w:color="auto"/>
            <w:bottom w:val="none" w:sz="0" w:space="0" w:color="auto"/>
            <w:right w:val="none" w:sz="0" w:space="0" w:color="auto"/>
          </w:divBdr>
        </w:div>
      </w:divsChild>
    </w:div>
    <w:div w:id="794981041">
      <w:bodyDiv w:val="1"/>
      <w:marLeft w:val="0"/>
      <w:marRight w:val="0"/>
      <w:marTop w:val="0"/>
      <w:marBottom w:val="0"/>
      <w:divBdr>
        <w:top w:val="none" w:sz="0" w:space="0" w:color="auto"/>
        <w:left w:val="none" w:sz="0" w:space="0" w:color="auto"/>
        <w:bottom w:val="none" w:sz="0" w:space="0" w:color="auto"/>
        <w:right w:val="none" w:sz="0" w:space="0" w:color="auto"/>
      </w:divBdr>
    </w:div>
    <w:div w:id="968391372">
      <w:bodyDiv w:val="1"/>
      <w:marLeft w:val="0"/>
      <w:marRight w:val="0"/>
      <w:marTop w:val="0"/>
      <w:marBottom w:val="0"/>
      <w:divBdr>
        <w:top w:val="none" w:sz="0" w:space="0" w:color="auto"/>
        <w:left w:val="none" w:sz="0" w:space="0" w:color="auto"/>
        <w:bottom w:val="none" w:sz="0" w:space="0" w:color="auto"/>
        <w:right w:val="none" w:sz="0" w:space="0" w:color="auto"/>
      </w:divBdr>
    </w:div>
    <w:div w:id="977606634">
      <w:bodyDiv w:val="1"/>
      <w:marLeft w:val="0"/>
      <w:marRight w:val="0"/>
      <w:marTop w:val="0"/>
      <w:marBottom w:val="0"/>
      <w:divBdr>
        <w:top w:val="none" w:sz="0" w:space="0" w:color="auto"/>
        <w:left w:val="none" w:sz="0" w:space="0" w:color="auto"/>
        <w:bottom w:val="none" w:sz="0" w:space="0" w:color="auto"/>
        <w:right w:val="none" w:sz="0" w:space="0" w:color="auto"/>
      </w:divBdr>
      <w:divsChild>
        <w:div w:id="485244754">
          <w:marLeft w:val="979"/>
          <w:marRight w:val="0"/>
          <w:marTop w:val="100"/>
          <w:marBottom w:val="0"/>
          <w:divBdr>
            <w:top w:val="none" w:sz="0" w:space="0" w:color="auto"/>
            <w:left w:val="none" w:sz="0" w:space="0" w:color="auto"/>
            <w:bottom w:val="none" w:sz="0" w:space="0" w:color="auto"/>
            <w:right w:val="none" w:sz="0" w:space="0" w:color="auto"/>
          </w:divBdr>
        </w:div>
        <w:div w:id="1582179263">
          <w:marLeft w:val="979"/>
          <w:marRight w:val="0"/>
          <w:marTop w:val="100"/>
          <w:marBottom w:val="0"/>
          <w:divBdr>
            <w:top w:val="none" w:sz="0" w:space="0" w:color="auto"/>
            <w:left w:val="none" w:sz="0" w:space="0" w:color="auto"/>
            <w:bottom w:val="none" w:sz="0" w:space="0" w:color="auto"/>
            <w:right w:val="none" w:sz="0" w:space="0" w:color="auto"/>
          </w:divBdr>
        </w:div>
        <w:div w:id="1663044513">
          <w:marLeft w:val="979"/>
          <w:marRight w:val="0"/>
          <w:marTop w:val="100"/>
          <w:marBottom w:val="0"/>
          <w:divBdr>
            <w:top w:val="none" w:sz="0" w:space="0" w:color="auto"/>
            <w:left w:val="none" w:sz="0" w:space="0" w:color="auto"/>
            <w:bottom w:val="none" w:sz="0" w:space="0" w:color="auto"/>
            <w:right w:val="none" w:sz="0" w:space="0" w:color="auto"/>
          </w:divBdr>
        </w:div>
      </w:divsChild>
    </w:div>
    <w:div w:id="1078163841">
      <w:bodyDiv w:val="1"/>
      <w:marLeft w:val="0"/>
      <w:marRight w:val="0"/>
      <w:marTop w:val="0"/>
      <w:marBottom w:val="0"/>
      <w:divBdr>
        <w:top w:val="none" w:sz="0" w:space="0" w:color="auto"/>
        <w:left w:val="none" w:sz="0" w:space="0" w:color="auto"/>
        <w:bottom w:val="none" w:sz="0" w:space="0" w:color="auto"/>
        <w:right w:val="none" w:sz="0" w:space="0" w:color="auto"/>
      </w:divBdr>
    </w:div>
    <w:div w:id="1094597396">
      <w:bodyDiv w:val="1"/>
      <w:marLeft w:val="0"/>
      <w:marRight w:val="0"/>
      <w:marTop w:val="0"/>
      <w:marBottom w:val="0"/>
      <w:divBdr>
        <w:top w:val="none" w:sz="0" w:space="0" w:color="auto"/>
        <w:left w:val="none" w:sz="0" w:space="0" w:color="auto"/>
        <w:bottom w:val="none" w:sz="0" w:space="0" w:color="auto"/>
        <w:right w:val="none" w:sz="0" w:space="0" w:color="auto"/>
      </w:divBdr>
    </w:div>
    <w:div w:id="1205408996">
      <w:bodyDiv w:val="1"/>
      <w:marLeft w:val="0"/>
      <w:marRight w:val="0"/>
      <w:marTop w:val="0"/>
      <w:marBottom w:val="0"/>
      <w:divBdr>
        <w:top w:val="none" w:sz="0" w:space="0" w:color="auto"/>
        <w:left w:val="none" w:sz="0" w:space="0" w:color="auto"/>
        <w:bottom w:val="none" w:sz="0" w:space="0" w:color="auto"/>
        <w:right w:val="none" w:sz="0" w:space="0" w:color="auto"/>
      </w:divBdr>
      <w:divsChild>
        <w:div w:id="977540253">
          <w:marLeft w:val="446"/>
          <w:marRight w:val="0"/>
          <w:marTop w:val="0"/>
          <w:marBottom w:val="0"/>
          <w:divBdr>
            <w:top w:val="none" w:sz="0" w:space="0" w:color="auto"/>
            <w:left w:val="none" w:sz="0" w:space="0" w:color="auto"/>
            <w:bottom w:val="none" w:sz="0" w:space="0" w:color="auto"/>
            <w:right w:val="none" w:sz="0" w:space="0" w:color="auto"/>
          </w:divBdr>
        </w:div>
      </w:divsChild>
    </w:div>
    <w:div w:id="12085686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964">
          <w:marLeft w:val="360"/>
          <w:marRight w:val="0"/>
          <w:marTop w:val="200"/>
          <w:marBottom w:val="0"/>
          <w:divBdr>
            <w:top w:val="none" w:sz="0" w:space="0" w:color="auto"/>
            <w:left w:val="none" w:sz="0" w:space="0" w:color="auto"/>
            <w:bottom w:val="none" w:sz="0" w:space="0" w:color="auto"/>
            <w:right w:val="none" w:sz="0" w:space="0" w:color="auto"/>
          </w:divBdr>
        </w:div>
      </w:divsChild>
    </w:div>
    <w:div w:id="1261723745">
      <w:bodyDiv w:val="1"/>
      <w:marLeft w:val="0"/>
      <w:marRight w:val="0"/>
      <w:marTop w:val="0"/>
      <w:marBottom w:val="0"/>
      <w:divBdr>
        <w:top w:val="none" w:sz="0" w:space="0" w:color="auto"/>
        <w:left w:val="none" w:sz="0" w:space="0" w:color="auto"/>
        <w:bottom w:val="none" w:sz="0" w:space="0" w:color="auto"/>
        <w:right w:val="none" w:sz="0" w:space="0" w:color="auto"/>
      </w:divBdr>
    </w:div>
    <w:div w:id="1384329918">
      <w:bodyDiv w:val="1"/>
      <w:marLeft w:val="0"/>
      <w:marRight w:val="0"/>
      <w:marTop w:val="0"/>
      <w:marBottom w:val="0"/>
      <w:divBdr>
        <w:top w:val="none" w:sz="0" w:space="0" w:color="auto"/>
        <w:left w:val="none" w:sz="0" w:space="0" w:color="auto"/>
        <w:bottom w:val="none" w:sz="0" w:space="0" w:color="auto"/>
        <w:right w:val="none" w:sz="0" w:space="0" w:color="auto"/>
      </w:divBdr>
      <w:divsChild>
        <w:div w:id="324821020">
          <w:marLeft w:val="360"/>
          <w:marRight w:val="0"/>
          <w:marTop w:val="200"/>
          <w:marBottom w:val="0"/>
          <w:divBdr>
            <w:top w:val="none" w:sz="0" w:space="0" w:color="auto"/>
            <w:left w:val="none" w:sz="0" w:space="0" w:color="auto"/>
            <w:bottom w:val="none" w:sz="0" w:space="0" w:color="auto"/>
            <w:right w:val="none" w:sz="0" w:space="0" w:color="auto"/>
          </w:divBdr>
        </w:div>
        <w:div w:id="713961839">
          <w:marLeft w:val="360"/>
          <w:marRight w:val="0"/>
          <w:marTop w:val="200"/>
          <w:marBottom w:val="0"/>
          <w:divBdr>
            <w:top w:val="none" w:sz="0" w:space="0" w:color="auto"/>
            <w:left w:val="none" w:sz="0" w:space="0" w:color="auto"/>
            <w:bottom w:val="none" w:sz="0" w:space="0" w:color="auto"/>
            <w:right w:val="none" w:sz="0" w:space="0" w:color="auto"/>
          </w:divBdr>
        </w:div>
        <w:div w:id="849030803">
          <w:marLeft w:val="360"/>
          <w:marRight w:val="0"/>
          <w:marTop w:val="200"/>
          <w:marBottom w:val="0"/>
          <w:divBdr>
            <w:top w:val="none" w:sz="0" w:space="0" w:color="auto"/>
            <w:left w:val="none" w:sz="0" w:space="0" w:color="auto"/>
            <w:bottom w:val="none" w:sz="0" w:space="0" w:color="auto"/>
            <w:right w:val="none" w:sz="0" w:space="0" w:color="auto"/>
          </w:divBdr>
        </w:div>
        <w:div w:id="1021053900">
          <w:marLeft w:val="360"/>
          <w:marRight w:val="0"/>
          <w:marTop w:val="200"/>
          <w:marBottom w:val="0"/>
          <w:divBdr>
            <w:top w:val="none" w:sz="0" w:space="0" w:color="auto"/>
            <w:left w:val="none" w:sz="0" w:space="0" w:color="auto"/>
            <w:bottom w:val="none" w:sz="0" w:space="0" w:color="auto"/>
            <w:right w:val="none" w:sz="0" w:space="0" w:color="auto"/>
          </w:divBdr>
        </w:div>
        <w:div w:id="1099641447">
          <w:marLeft w:val="360"/>
          <w:marRight w:val="0"/>
          <w:marTop w:val="200"/>
          <w:marBottom w:val="0"/>
          <w:divBdr>
            <w:top w:val="none" w:sz="0" w:space="0" w:color="auto"/>
            <w:left w:val="none" w:sz="0" w:space="0" w:color="auto"/>
            <w:bottom w:val="none" w:sz="0" w:space="0" w:color="auto"/>
            <w:right w:val="none" w:sz="0" w:space="0" w:color="auto"/>
          </w:divBdr>
        </w:div>
        <w:div w:id="1232276529">
          <w:marLeft w:val="360"/>
          <w:marRight w:val="0"/>
          <w:marTop w:val="200"/>
          <w:marBottom w:val="0"/>
          <w:divBdr>
            <w:top w:val="none" w:sz="0" w:space="0" w:color="auto"/>
            <w:left w:val="none" w:sz="0" w:space="0" w:color="auto"/>
            <w:bottom w:val="none" w:sz="0" w:space="0" w:color="auto"/>
            <w:right w:val="none" w:sz="0" w:space="0" w:color="auto"/>
          </w:divBdr>
        </w:div>
        <w:div w:id="1276399844">
          <w:marLeft w:val="360"/>
          <w:marRight w:val="0"/>
          <w:marTop w:val="200"/>
          <w:marBottom w:val="0"/>
          <w:divBdr>
            <w:top w:val="none" w:sz="0" w:space="0" w:color="auto"/>
            <w:left w:val="none" w:sz="0" w:space="0" w:color="auto"/>
            <w:bottom w:val="none" w:sz="0" w:space="0" w:color="auto"/>
            <w:right w:val="none" w:sz="0" w:space="0" w:color="auto"/>
          </w:divBdr>
        </w:div>
        <w:div w:id="1380086341">
          <w:marLeft w:val="360"/>
          <w:marRight w:val="0"/>
          <w:marTop w:val="200"/>
          <w:marBottom w:val="0"/>
          <w:divBdr>
            <w:top w:val="none" w:sz="0" w:space="0" w:color="auto"/>
            <w:left w:val="none" w:sz="0" w:space="0" w:color="auto"/>
            <w:bottom w:val="none" w:sz="0" w:space="0" w:color="auto"/>
            <w:right w:val="none" w:sz="0" w:space="0" w:color="auto"/>
          </w:divBdr>
        </w:div>
        <w:div w:id="1822849243">
          <w:marLeft w:val="360"/>
          <w:marRight w:val="0"/>
          <w:marTop w:val="200"/>
          <w:marBottom w:val="0"/>
          <w:divBdr>
            <w:top w:val="none" w:sz="0" w:space="0" w:color="auto"/>
            <w:left w:val="none" w:sz="0" w:space="0" w:color="auto"/>
            <w:bottom w:val="none" w:sz="0" w:space="0" w:color="auto"/>
            <w:right w:val="none" w:sz="0" w:space="0" w:color="auto"/>
          </w:divBdr>
        </w:div>
        <w:div w:id="2057192274">
          <w:marLeft w:val="360"/>
          <w:marRight w:val="0"/>
          <w:marTop w:val="200"/>
          <w:marBottom w:val="0"/>
          <w:divBdr>
            <w:top w:val="none" w:sz="0" w:space="0" w:color="auto"/>
            <w:left w:val="none" w:sz="0" w:space="0" w:color="auto"/>
            <w:bottom w:val="none" w:sz="0" w:space="0" w:color="auto"/>
            <w:right w:val="none" w:sz="0" w:space="0" w:color="auto"/>
          </w:divBdr>
        </w:div>
        <w:div w:id="2132821778">
          <w:marLeft w:val="360"/>
          <w:marRight w:val="0"/>
          <w:marTop w:val="200"/>
          <w:marBottom w:val="0"/>
          <w:divBdr>
            <w:top w:val="none" w:sz="0" w:space="0" w:color="auto"/>
            <w:left w:val="none" w:sz="0" w:space="0" w:color="auto"/>
            <w:bottom w:val="none" w:sz="0" w:space="0" w:color="auto"/>
            <w:right w:val="none" w:sz="0" w:space="0" w:color="auto"/>
          </w:divBdr>
        </w:div>
      </w:divsChild>
    </w:div>
    <w:div w:id="1431975826">
      <w:bodyDiv w:val="1"/>
      <w:marLeft w:val="0"/>
      <w:marRight w:val="0"/>
      <w:marTop w:val="0"/>
      <w:marBottom w:val="0"/>
      <w:divBdr>
        <w:top w:val="none" w:sz="0" w:space="0" w:color="auto"/>
        <w:left w:val="none" w:sz="0" w:space="0" w:color="auto"/>
        <w:bottom w:val="none" w:sz="0" w:space="0" w:color="auto"/>
        <w:right w:val="none" w:sz="0" w:space="0" w:color="auto"/>
      </w:divBdr>
      <w:divsChild>
        <w:div w:id="1979188577">
          <w:marLeft w:val="360"/>
          <w:marRight w:val="0"/>
          <w:marTop w:val="200"/>
          <w:marBottom w:val="0"/>
          <w:divBdr>
            <w:top w:val="none" w:sz="0" w:space="0" w:color="auto"/>
            <w:left w:val="none" w:sz="0" w:space="0" w:color="auto"/>
            <w:bottom w:val="none" w:sz="0" w:space="0" w:color="auto"/>
            <w:right w:val="none" w:sz="0" w:space="0" w:color="auto"/>
          </w:divBdr>
        </w:div>
      </w:divsChild>
    </w:div>
    <w:div w:id="1454322818">
      <w:bodyDiv w:val="1"/>
      <w:marLeft w:val="0"/>
      <w:marRight w:val="0"/>
      <w:marTop w:val="0"/>
      <w:marBottom w:val="0"/>
      <w:divBdr>
        <w:top w:val="none" w:sz="0" w:space="0" w:color="auto"/>
        <w:left w:val="none" w:sz="0" w:space="0" w:color="auto"/>
        <w:bottom w:val="none" w:sz="0" w:space="0" w:color="auto"/>
        <w:right w:val="none" w:sz="0" w:space="0" w:color="auto"/>
      </w:divBdr>
    </w:div>
    <w:div w:id="1492718803">
      <w:bodyDiv w:val="1"/>
      <w:marLeft w:val="0"/>
      <w:marRight w:val="0"/>
      <w:marTop w:val="0"/>
      <w:marBottom w:val="0"/>
      <w:divBdr>
        <w:top w:val="none" w:sz="0" w:space="0" w:color="auto"/>
        <w:left w:val="none" w:sz="0" w:space="0" w:color="auto"/>
        <w:bottom w:val="none" w:sz="0" w:space="0" w:color="auto"/>
        <w:right w:val="none" w:sz="0" w:space="0" w:color="auto"/>
      </w:divBdr>
    </w:div>
    <w:div w:id="1583441890">
      <w:bodyDiv w:val="1"/>
      <w:marLeft w:val="0"/>
      <w:marRight w:val="0"/>
      <w:marTop w:val="0"/>
      <w:marBottom w:val="0"/>
      <w:divBdr>
        <w:top w:val="none" w:sz="0" w:space="0" w:color="auto"/>
        <w:left w:val="none" w:sz="0" w:space="0" w:color="auto"/>
        <w:bottom w:val="none" w:sz="0" w:space="0" w:color="auto"/>
        <w:right w:val="none" w:sz="0" w:space="0" w:color="auto"/>
      </w:divBdr>
      <w:divsChild>
        <w:div w:id="1235319195">
          <w:marLeft w:val="547"/>
          <w:marRight w:val="0"/>
          <w:marTop w:val="200"/>
          <w:marBottom w:val="0"/>
          <w:divBdr>
            <w:top w:val="none" w:sz="0" w:space="0" w:color="auto"/>
            <w:left w:val="none" w:sz="0" w:space="0" w:color="auto"/>
            <w:bottom w:val="none" w:sz="0" w:space="0" w:color="auto"/>
            <w:right w:val="none" w:sz="0" w:space="0" w:color="auto"/>
          </w:divBdr>
        </w:div>
      </w:divsChild>
    </w:div>
    <w:div w:id="1731266197">
      <w:bodyDiv w:val="1"/>
      <w:marLeft w:val="0"/>
      <w:marRight w:val="0"/>
      <w:marTop w:val="0"/>
      <w:marBottom w:val="0"/>
      <w:divBdr>
        <w:top w:val="none" w:sz="0" w:space="0" w:color="auto"/>
        <w:left w:val="none" w:sz="0" w:space="0" w:color="auto"/>
        <w:bottom w:val="none" w:sz="0" w:space="0" w:color="auto"/>
        <w:right w:val="none" w:sz="0" w:space="0" w:color="auto"/>
      </w:divBdr>
      <w:divsChild>
        <w:div w:id="172452631">
          <w:marLeft w:val="360"/>
          <w:marRight w:val="0"/>
          <w:marTop w:val="200"/>
          <w:marBottom w:val="0"/>
          <w:divBdr>
            <w:top w:val="none" w:sz="0" w:space="0" w:color="auto"/>
            <w:left w:val="none" w:sz="0" w:space="0" w:color="auto"/>
            <w:bottom w:val="none" w:sz="0" w:space="0" w:color="auto"/>
            <w:right w:val="none" w:sz="0" w:space="0" w:color="auto"/>
          </w:divBdr>
        </w:div>
      </w:divsChild>
    </w:div>
    <w:div w:id="1757052547">
      <w:bodyDiv w:val="1"/>
      <w:marLeft w:val="0"/>
      <w:marRight w:val="0"/>
      <w:marTop w:val="0"/>
      <w:marBottom w:val="0"/>
      <w:divBdr>
        <w:top w:val="none" w:sz="0" w:space="0" w:color="auto"/>
        <w:left w:val="none" w:sz="0" w:space="0" w:color="auto"/>
        <w:bottom w:val="none" w:sz="0" w:space="0" w:color="auto"/>
        <w:right w:val="none" w:sz="0" w:space="0" w:color="auto"/>
      </w:divBdr>
      <w:divsChild>
        <w:div w:id="2119062577">
          <w:marLeft w:val="360"/>
          <w:marRight w:val="0"/>
          <w:marTop w:val="200"/>
          <w:marBottom w:val="0"/>
          <w:divBdr>
            <w:top w:val="none" w:sz="0" w:space="0" w:color="auto"/>
            <w:left w:val="none" w:sz="0" w:space="0" w:color="auto"/>
            <w:bottom w:val="none" w:sz="0" w:space="0" w:color="auto"/>
            <w:right w:val="none" w:sz="0" w:space="0" w:color="auto"/>
          </w:divBdr>
        </w:div>
        <w:div w:id="1955285886">
          <w:marLeft w:val="360"/>
          <w:marRight w:val="0"/>
          <w:marTop w:val="200"/>
          <w:marBottom w:val="0"/>
          <w:divBdr>
            <w:top w:val="none" w:sz="0" w:space="0" w:color="auto"/>
            <w:left w:val="none" w:sz="0" w:space="0" w:color="auto"/>
            <w:bottom w:val="none" w:sz="0" w:space="0" w:color="auto"/>
            <w:right w:val="none" w:sz="0" w:space="0" w:color="auto"/>
          </w:divBdr>
        </w:div>
        <w:div w:id="1210189440">
          <w:marLeft w:val="1080"/>
          <w:marRight w:val="0"/>
          <w:marTop w:val="100"/>
          <w:marBottom w:val="0"/>
          <w:divBdr>
            <w:top w:val="none" w:sz="0" w:space="0" w:color="auto"/>
            <w:left w:val="none" w:sz="0" w:space="0" w:color="auto"/>
            <w:bottom w:val="none" w:sz="0" w:space="0" w:color="auto"/>
            <w:right w:val="none" w:sz="0" w:space="0" w:color="auto"/>
          </w:divBdr>
        </w:div>
        <w:div w:id="635914064">
          <w:marLeft w:val="1080"/>
          <w:marRight w:val="0"/>
          <w:marTop w:val="100"/>
          <w:marBottom w:val="0"/>
          <w:divBdr>
            <w:top w:val="none" w:sz="0" w:space="0" w:color="auto"/>
            <w:left w:val="none" w:sz="0" w:space="0" w:color="auto"/>
            <w:bottom w:val="none" w:sz="0" w:space="0" w:color="auto"/>
            <w:right w:val="none" w:sz="0" w:space="0" w:color="auto"/>
          </w:divBdr>
        </w:div>
        <w:div w:id="282465414">
          <w:marLeft w:val="360"/>
          <w:marRight w:val="0"/>
          <w:marTop w:val="200"/>
          <w:marBottom w:val="0"/>
          <w:divBdr>
            <w:top w:val="none" w:sz="0" w:space="0" w:color="auto"/>
            <w:left w:val="none" w:sz="0" w:space="0" w:color="auto"/>
            <w:bottom w:val="none" w:sz="0" w:space="0" w:color="auto"/>
            <w:right w:val="none" w:sz="0" w:space="0" w:color="auto"/>
          </w:divBdr>
        </w:div>
      </w:divsChild>
    </w:div>
    <w:div w:id="1764916853">
      <w:bodyDiv w:val="1"/>
      <w:marLeft w:val="0"/>
      <w:marRight w:val="0"/>
      <w:marTop w:val="0"/>
      <w:marBottom w:val="0"/>
      <w:divBdr>
        <w:top w:val="none" w:sz="0" w:space="0" w:color="auto"/>
        <w:left w:val="none" w:sz="0" w:space="0" w:color="auto"/>
        <w:bottom w:val="none" w:sz="0" w:space="0" w:color="auto"/>
        <w:right w:val="none" w:sz="0" w:space="0" w:color="auto"/>
      </w:divBdr>
    </w:div>
    <w:div w:id="1856843426">
      <w:bodyDiv w:val="1"/>
      <w:marLeft w:val="0"/>
      <w:marRight w:val="0"/>
      <w:marTop w:val="0"/>
      <w:marBottom w:val="0"/>
      <w:divBdr>
        <w:top w:val="none" w:sz="0" w:space="0" w:color="auto"/>
        <w:left w:val="none" w:sz="0" w:space="0" w:color="auto"/>
        <w:bottom w:val="none" w:sz="0" w:space="0" w:color="auto"/>
        <w:right w:val="none" w:sz="0" w:space="0" w:color="auto"/>
      </w:divBdr>
    </w:div>
    <w:div w:id="1861775196">
      <w:bodyDiv w:val="1"/>
      <w:marLeft w:val="0"/>
      <w:marRight w:val="0"/>
      <w:marTop w:val="0"/>
      <w:marBottom w:val="0"/>
      <w:divBdr>
        <w:top w:val="none" w:sz="0" w:space="0" w:color="auto"/>
        <w:left w:val="none" w:sz="0" w:space="0" w:color="auto"/>
        <w:bottom w:val="none" w:sz="0" w:space="0" w:color="auto"/>
        <w:right w:val="none" w:sz="0" w:space="0" w:color="auto"/>
      </w:divBdr>
      <w:divsChild>
        <w:div w:id="789864308">
          <w:marLeft w:val="274"/>
          <w:marRight w:val="0"/>
          <w:marTop w:val="0"/>
          <w:marBottom w:val="0"/>
          <w:divBdr>
            <w:top w:val="none" w:sz="0" w:space="0" w:color="auto"/>
            <w:left w:val="none" w:sz="0" w:space="0" w:color="auto"/>
            <w:bottom w:val="none" w:sz="0" w:space="0" w:color="auto"/>
            <w:right w:val="none" w:sz="0" w:space="0" w:color="auto"/>
          </w:divBdr>
        </w:div>
        <w:div w:id="2056388661">
          <w:marLeft w:val="274"/>
          <w:marRight w:val="0"/>
          <w:marTop w:val="0"/>
          <w:marBottom w:val="0"/>
          <w:divBdr>
            <w:top w:val="none" w:sz="0" w:space="0" w:color="auto"/>
            <w:left w:val="none" w:sz="0" w:space="0" w:color="auto"/>
            <w:bottom w:val="none" w:sz="0" w:space="0" w:color="auto"/>
            <w:right w:val="none" w:sz="0" w:space="0" w:color="auto"/>
          </w:divBdr>
        </w:div>
        <w:div w:id="1372799308">
          <w:marLeft w:val="274"/>
          <w:marRight w:val="0"/>
          <w:marTop w:val="0"/>
          <w:marBottom w:val="0"/>
          <w:divBdr>
            <w:top w:val="none" w:sz="0" w:space="0" w:color="auto"/>
            <w:left w:val="none" w:sz="0" w:space="0" w:color="auto"/>
            <w:bottom w:val="none" w:sz="0" w:space="0" w:color="auto"/>
            <w:right w:val="none" w:sz="0" w:space="0" w:color="auto"/>
          </w:divBdr>
        </w:div>
        <w:div w:id="1601791663">
          <w:marLeft w:val="1714"/>
          <w:marRight w:val="0"/>
          <w:marTop w:val="0"/>
          <w:marBottom w:val="0"/>
          <w:divBdr>
            <w:top w:val="none" w:sz="0" w:space="0" w:color="auto"/>
            <w:left w:val="none" w:sz="0" w:space="0" w:color="auto"/>
            <w:bottom w:val="none" w:sz="0" w:space="0" w:color="auto"/>
            <w:right w:val="none" w:sz="0" w:space="0" w:color="auto"/>
          </w:divBdr>
        </w:div>
        <w:div w:id="1576355831">
          <w:marLeft w:val="1714"/>
          <w:marRight w:val="0"/>
          <w:marTop w:val="0"/>
          <w:marBottom w:val="0"/>
          <w:divBdr>
            <w:top w:val="none" w:sz="0" w:space="0" w:color="auto"/>
            <w:left w:val="none" w:sz="0" w:space="0" w:color="auto"/>
            <w:bottom w:val="none" w:sz="0" w:space="0" w:color="auto"/>
            <w:right w:val="none" w:sz="0" w:space="0" w:color="auto"/>
          </w:divBdr>
        </w:div>
      </w:divsChild>
    </w:div>
    <w:div w:id="1873809508">
      <w:bodyDiv w:val="1"/>
      <w:marLeft w:val="0"/>
      <w:marRight w:val="0"/>
      <w:marTop w:val="0"/>
      <w:marBottom w:val="0"/>
      <w:divBdr>
        <w:top w:val="none" w:sz="0" w:space="0" w:color="auto"/>
        <w:left w:val="none" w:sz="0" w:space="0" w:color="auto"/>
        <w:bottom w:val="none" w:sz="0" w:space="0" w:color="auto"/>
        <w:right w:val="none" w:sz="0" w:space="0" w:color="auto"/>
      </w:divBdr>
      <w:divsChild>
        <w:div w:id="417991226">
          <w:marLeft w:val="360"/>
          <w:marRight w:val="0"/>
          <w:marTop w:val="200"/>
          <w:marBottom w:val="0"/>
          <w:divBdr>
            <w:top w:val="none" w:sz="0" w:space="0" w:color="auto"/>
            <w:left w:val="none" w:sz="0" w:space="0" w:color="auto"/>
            <w:bottom w:val="none" w:sz="0" w:space="0" w:color="auto"/>
            <w:right w:val="none" w:sz="0" w:space="0" w:color="auto"/>
          </w:divBdr>
        </w:div>
        <w:div w:id="463890176">
          <w:marLeft w:val="360"/>
          <w:marRight w:val="0"/>
          <w:marTop w:val="200"/>
          <w:marBottom w:val="0"/>
          <w:divBdr>
            <w:top w:val="none" w:sz="0" w:space="0" w:color="auto"/>
            <w:left w:val="none" w:sz="0" w:space="0" w:color="auto"/>
            <w:bottom w:val="none" w:sz="0" w:space="0" w:color="auto"/>
            <w:right w:val="none" w:sz="0" w:space="0" w:color="auto"/>
          </w:divBdr>
        </w:div>
        <w:div w:id="870412629">
          <w:marLeft w:val="360"/>
          <w:marRight w:val="0"/>
          <w:marTop w:val="200"/>
          <w:marBottom w:val="0"/>
          <w:divBdr>
            <w:top w:val="none" w:sz="0" w:space="0" w:color="auto"/>
            <w:left w:val="none" w:sz="0" w:space="0" w:color="auto"/>
            <w:bottom w:val="none" w:sz="0" w:space="0" w:color="auto"/>
            <w:right w:val="none" w:sz="0" w:space="0" w:color="auto"/>
          </w:divBdr>
        </w:div>
        <w:div w:id="1363705614">
          <w:marLeft w:val="360"/>
          <w:marRight w:val="0"/>
          <w:marTop w:val="200"/>
          <w:marBottom w:val="0"/>
          <w:divBdr>
            <w:top w:val="none" w:sz="0" w:space="0" w:color="auto"/>
            <w:left w:val="none" w:sz="0" w:space="0" w:color="auto"/>
            <w:bottom w:val="none" w:sz="0" w:space="0" w:color="auto"/>
            <w:right w:val="none" w:sz="0" w:space="0" w:color="auto"/>
          </w:divBdr>
        </w:div>
      </w:divsChild>
    </w:div>
    <w:div w:id="1919707754">
      <w:bodyDiv w:val="1"/>
      <w:marLeft w:val="0"/>
      <w:marRight w:val="0"/>
      <w:marTop w:val="0"/>
      <w:marBottom w:val="0"/>
      <w:divBdr>
        <w:top w:val="none" w:sz="0" w:space="0" w:color="auto"/>
        <w:left w:val="none" w:sz="0" w:space="0" w:color="auto"/>
        <w:bottom w:val="none" w:sz="0" w:space="0" w:color="auto"/>
        <w:right w:val="none" w:sz="0" w:space="0" w:color="auto"/>
      </w:divBdr>
    </w:div>
    <w:div w:id="2058046441">
      <w:bodyDiv w:val="1"/>
      <w:marLeft w:val="0"/>
      <w:marRight w:val="0"/>
      <w:marTop w:val="0"/>
      <w:marBottom w:val="0"/>
      <w:divBdr>
        <w:top w:val="none" w:sz="0" w:space="0" w:color="auto"/>
        <w:left w:val="none" w:sz="0" w:space="0" w:color="auto"/>
        <w:bottom w:val="none" w:sz="0" w:space="0" w:color="auto"/>
        <w:right w:val="none" w:sz="0" w:space="0" w:color="auto"/>
      </w:divBdr>
      <w:divsChild>
        <w:div w:id="555967878">
          <w:marLeft w:val="360"/>
          <w:marRight w:val="0"/>
          <w:marTop w:val="200"/>
          <w:marBottom w:val="0"/>
          <w:divBdr>
            <w:top w:val="none" w:sz="0" w:space="0" w:color="auto"/>
            <w:left w:val="none" w:sz="0" w:space="0" w:color="auto"/>
            <w:bottom w:val="none" w:sz="0" w:space="0" w:color="auto"/>
            <w:right w:val="none" w:sz="0" w:space="0" w:color="auto"/>
          </w:divBdr>
        </w:div>
      </w:divsChild>
    </w:div>
    <w:div w:id="2082562743">
      <w:bodyDiv w:val="1"/>
      <w:marLeft w:val="0"/>
      <w:marRight w:val="0"/>
      <w:marTop w:val="0"/>
      <w:marBottom w:val="0"/>
      <w:divBdr>
        <w:top w:val="none" w:sz="0" w:space="0" w:color="auto"/>
        <w:left w:val="none" w:sz="0" w:space="0" w:color="auto"/>
        <w:bottom w:val="none" w:sz="0" w:space="0" w:color="auto"/>
        <w:right w:val="none" w:sz="0" w:space="0" w:color="auto"/>
      </w:divBdr>
      <w:divsChild>
        <w:div w:id="727416257">
          <w:marLeft w:val="1829"/>
          <w:marRight w:val="0"/>
          <w:marTop w:val="0"/>
          <w:marBottom w:val="0"/>
          <w:divBdr>
            <w:top w:val="none" w:sz="0" w:space="0" w:color="auto"/>
            <w:left w:val="none" w:sz="0" w:space="0" w:color="auto"/>
            <w:bottom w:val="none" w:sz="0" w:space="0" w:color="auto"/>
            <w:right w:val="none" w:sz="0" w:space="0" w:color="auto"/>
          </w:divBdr>
        </w:div>
        <w:div w:id="1425221651">
          <w:marLeft w:val="1829"/>
          <w:marRight w:val="0"/>
          <w:marTop w:val="0"/>
          <w:marBottom w:val="0"/>
          <w:divBdr>
            <w:top w:val="none" w:sz="0" w:space="0" w:color="auto"/>
            <w:left w:val="none" w:sz="0" w:space="0" w:color="auto"/>
            <w:bottom w:val="none" w:sz="0" w:space="0" w:color="auto"/>
            <w:right w:val="none" w:sz="0" w:space="0" w:color="auto"/>
          </w:divBdr>
        </w:div>
      </w:divsChild>
    </w:div>
    <w:div w:id="2084404887">
      <w:bodyDiv w:val="1"/>
      <w:marLeft w:val="0"/>
      <w:marRight w:val="0"/>
      <w:marTop w:val="0"/>
      <w:marBottom w:val="0"/>
      <w:divBdr>
        <w:top w:val="none" w:sz="0" w:space="0" w:color="auto"/>
        <w:left w:val="none" w:sz="0" w:space="0" w:color="auto"/>
        <w:bottom w:val="none" w:sz="0" w:space="0" w:color="auto"/>
        <w:right w:val="none" w:sz="0" w:space="0" w:color="auto"/>
      </w:divBdr>
      <w:divsChild>
        <w:div w:id="42101376">
          <w:marLeft w:val="360"/>
          <w:marRight w:val="0"/>
          <w:marTop w:val="200"/>
          <w:marBottom w:val="0"/>
          <w:divBdr>
            <w:top w:val="none" w:sz="0" w:space="0" w:color="auto"/>
            <w:left w:val="none" w:sz="0" w:space="0" w:color="auto"/>
            <w:bottom w:val="none" w:sz="0" w:space="0" w:color="auto"/>
            <w:right w:val="none" w:sz="0" w:space="0" w:color="auto"/>
          </w:divBdr>
        </w:div>
        <w:div w:id="146938440">
          <w:marLeft w:val="360"/>
          <w:marRight w:val="0"/>
          <w:marTop w:val="200"/>
          <w:marBottom w:val="0"/>
          <w:divBdr>
            <w:top w:val="none" w:sz="0" w:space="0" w:color="auto"/>
            <w:left w:val="none" w:sz="0" w:space="0" w:color="auto"/>
            <w:bottom w:val="none" w:sz="0" w:space="0" w:color="auto"/>
            <w:right w:val="none" w:sz="0" w:space="0" w:color="auto"/>
          </w:divBdr>
        </w:div>
        <w:div w:id="308822788">
          <w:marLeft w:val="360"/>
          <w:marRight w:val="0"/>
          <w:marTop w:val="200"/>
          <w:marBottom w:val="0"/>
          <w:divBdr>
            <w:top w:val="none" w:sz="0" w:space="0" w:color="auto"/>
            <w:left w:val="none" w:sz="0" w:space="0" w:color="auto"/>
            <w:bottom w:val="none" w:sz="0" w:space="0" w:color="auto"/>
            <w:right w:val="none" w:sz="0" w:space="0" w:color="auto"/>
          </w:divBdr>
        </w:div>
        <w:div w:id="530804811">
          <w:marLeft w:val="360"/>
          <w:marRight w:val="0"/>
          <w:marTop w:val="200"/>
          <w:marBottom w:val="0"/>
          <w:divBdr>
            <w:top w:val="none" w:sz="0" w:space="0" w:color="auto"/>
            <w:left w:val="none" w:sz="0" w:space="0" w:color="auto"/>
            <w:bottom w:val="none" w:sz="0" w:space="0" w:color="auto"/>
            <w:right w:val="none" w:sz="0" w:space="0" w:color="auto"/>
          </w:divBdr>
        </w:div>
        <w:div w:id="115841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vira.fi/web/sv/valvira/register/soteri" TargetMode="External"/><Relationship Id="rId18" Type="http://schemas.openxmlformats.org/officeDocument/2006/relationships/hyperlink" Target="https://www.finlex.fi/sv/laki/ajantasa/2021/20210613" TargetMode="External"/><Relationship Id="rId26" Type="http://schemas.openxmlformats.org/officeDocument/2006/relationships/hyperlink" Target="https://valtioneuvosto.fi/sv/-/1410869/forslag-till-riksomfattande-strategiska-mal-for-raddningsvasendet-skickades-pa-remiss" TargetMode="External"/><Relationship Id="rId39" Type="http://schemas.openxmlformats.org/officeDocument/2006/relationships/hyperlink" Target="https://valtioneuvosto.fi/-/1271139/uusi-asiakas-ja-potilasturvallisuusstrategia?languageId=sv_SE" TargetMode="External"/><Relationship Id="rId21" Type="http://schemas.openxmlformats.org/officeDocument/2006/relationships/hyperlink" Target="https://www.finlex.fi/sv/laki/alkup/2021/20210612" TargetMode="External"/><Relationship Id="rId34" Type="http://schemas.openxmlformats.org/officeDocument/2006/relationships/hyperlink" Target="https://www.finlex.fi/sv/laki/ajantasa/2021/20210613" TargetMode="External"/><Relationship Id="rId42" Type="http://schemas.openxmlformats.org/officeDocument/2006/relationships/hyperlink" Target="https://www.finlex.fi/sv/laki/alkup/2021/20210784" TargetMode="External"/><Relationship Id="rId47" Type="http://schemas.openxmlformats.org/officeDocument/2006/relationships/hyperlink" Target="https://www.finlex.fi/sv/laki/alkup/2000/20000812" TargetMode="External"/><Relationship Id="rId50" Type="http://schemas.openxmlformats.org/officeDocument/2006/relationships/hyperlink" Target="https://www.finlex.fi/sv/laki/ajantasa/1994/19940559"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inlex.fi/sv/laki/alkup/2021/20210613" TargetMode="External"/><Relationship Id="rId17" Type="http://schemas.openxmlformats.org/officeDocument/2006/relationships/hyperlink" Target="https://finlex.fi/sv/laki/ajantasa/2011/20110379" TargetMode="External"/><Relationship Id="rId25" Type="http://schemas.openxmlformats.org/officeDocument/2006/relationships/hyperlink" Target="https://valtioneuvosto.fi/sv/-/1410869/inrikesministeriets-forordningar-om-beslutet-om-raddningsvasendets-serviceniva-samt-om-vissa-uppgifter-inom-valfardsomradet-och-regionforvaltningsverket-skickades-pa-remiss" TargetMode="External"/><Relationship Id="rId33" Type="http://schemas.openxmlformats.org/officeDocument/2006/relationships/hyperlink" Target="https://finlex.fi/sv/laki/ajantasa/2014/20141301" TargetMode="External"/><Relationship Id="rId38" Type="http://schemas.openxmlformats.org/officeDocument/2006/relationships/hyperlink" Target="https://www.finlex.fi/sv/laki/alkup/2011/20110341" TargetMode="External"/><Relationship Id="rId46" Type="http://schemas.openxmlformats.org/officeDocument/2006/relationships/hyperlink" Target="https://www.finlex.fi/sv/laki/alkup/1992/19920785" TargetMode="External"/><Relationship Id="rId2" Type="http://schemas.openxmlformats.org/officeDocument/2006/relationships/customXml" Target="../customXml/item2.xml"/><Relationship Id="rId16" Type="http://schemas.openxmlformats.org/officeDocument/2006/relationships/hyperlink" Target="https://www.finlex.fi/sv/laki/ajantasa/2021/20210611" TargetMode="External"/><Relationship Id="rId20" Type="http://schemas.openxmlformats.org/officeDocument/2006/relationships/hyperlink" Target="https://www.finlex.fi/sv/laki/ajantasa/2021/20210613" TargetMode="External"/><Relationship Id="rId29" Type="http://schemas.openxmlformats.org/officeDocument/2006/relationships/hyperlink" Target="https://www.finlex.fi/sv/laki/alkup/2021/20210612" TargetMode="External"/><Relationship Id="rId41" Type="http://schemas.openxmlformats.org/officeDocument/2006/relationships/hyperlink" Target="https://thl.fi/sv/web/informationshantering-inom-social-och-halsovarden/styrning-av-informationshanteringen/datasekretessplaner" TargetMode="External"/><Relationship Id="rId54" Type="http://schemas.openxmlformats.org/officeDocument/2006/relationships/hyperlink" Target="mailto:noharm@ovph.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sv/laki/alkup/2021/20210612" TargetMode="External"/><Relationship Id="rId24" Type="http://schemas.openxmlformats.org/officeDocument/2006/relationships/hyperlink" Target="https://www.finlex.fi/sv/laki/ajantasa/2021/20210613" TargetMode="External"/><Relationship Id="rId32" Type="http://schemas.openxmlformats.org/officeDocument/2006/relationships/hyperlink" Target="https://finlex.fi/sv/laki/ajantasa/2010/20101326" TargetMode="External"/><Relationship Id="rId37" Type="http://schemas.openxmlformats.org/officeDocument/2006/relationships/hyperlink" Target="https://www.finlex.fi/sv/laki/ajantasa/2010/20101326" TargetMode="External"/><Relationship Id="rId40" Type="http://schemas.openxmlformats.org/officeDocument/2006/relationships/hyperlink" Target="https://stm.fi/-/uusittu-turvallinen-laakehoito-opas-ohjaa-laakitysturvallisuuteen-kaikissa-laakehoitoa-toteuttavissa-yksikoissa?languageId=sv_SE" TargetMode="External"/><Relationship Id="rId45" Type="http://schemas.openxmlformats.org/officeDocument/2006/relationships/hyperlink" Target="https://thl.fi/fi/web/sote-uudistus/palvelujen-jarjestaminen/yhdenvertaisuus" TargetMode="External"/><Relationship Id="rId53" Type="http://schemas.openxmlformats.org/officeDocument/2006/relationships/hyperlink" Target="mailto:jaana.kalliokoski@ovph.fi"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nlex.fi/sv/laki/alkup/2021/20210612" TargetMode="External"/><Relationship Id="rId23" Type="http://schemas.openxmlformats.org/officeDocument/2006/relationships/hyperlink" Target="https://www.finlex.fi/sv/laki/alkup/2021/20210612" TargetMode="External"/><Relationship Id="rId28" Type="http://schemas.openxmlformats.org/officeDocument/2006/relationships/hyperlink" Target="https://www.valvira.fi/documents/18502/315806/Anvisning_externalisering_av_offentliga_forvaltningsuppgifter_01042022.pdf/b0adebed-9ed8-389c-8173-abb8d7d411e9?t=1649053857219" TargetMode="External"/><Relationship Id="rId36" Type="http://schemas.openxmlformats.org/officeDocument/2006/relationships/hyperlink" Target="https://www.finlex.fi/sv/laki/ajantasa/2011/20110922" TargetMode="External"/><Relationship Id="rId49" Type="http://schemas.openxmlformats.org/officeDocument/2006/relationships/hyperlink" Target="https://valtioneuvosto.fi/-/1271139/sosiaali-ja-terveydenhuollon-valvontaa-uudistetaan-esitys-valvontalaiksi-lausunnolla?languageId=sv_SE"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nlex.fi/sv/laki/ajantasa/2021/20210611" TargetMode="External"/><Relationship Id="rId31" Type="http://schemas.openxmlformats.org/officeDocument/2006/relationships/hyperlink" Target="https://thl.fi/documents/10531/4445302/Sos+ja+terv+palvelujen+saatavuus.pdf/0fa9728a-35f8-40ce-b734-ad60f7b736d2" TargetMode="External"/><Relationship Id="rId44" Type="http://schemas.openxmlformats.org/officeDocument/2006/relationships/hyperlink" Target="https://thl.fi/fi/web/hyvinvoinnin-ja-terveyden-edistamisen-johtaminen/osallisuuden-edistaminen/heikoimmassa-asemassa-olevien-osallisuus/osallisuuden-osa-alueet-ja-osallisuuden-edistamisen-periaatteet" TargetMode="External"/><Relationship Id="rId52" Type="http://schemas.openxmlformats.org/officeDocument/2006/relationships/hyperlink" Target="https://www.valvira.fi/web/sv/socialvard/tillsyn-over-socialvarden/egenkontro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vira.fi/documents/18502/1556403/Riksomfattande_tillsynsprogram_for_social_och_halsovarden_2022.pdf/71f14faa-6154-905e-c52f-60820bda455b?t=1646920007942" TargetMode="External"/><Relationship Id="rId22" Type="http://schemas.openxmlformats.org/officeDocument/2006/relationships/hyperlink" Target="https://www.finlex.fi/sv/laki/alkup/2021/20210612" TargetMode="External"/><Relationship Id="rId27" Type="http://schemas.openxmlformats.org/officeDocument/2006/relationships/hyperlink" Target="https://intermin.fi/ajankohtaista/blogi/-/blogs/pelastustoimen-strategiset-tavoitteet-ja-neuvottelukunta-tulevat-ohjaamaan-pelastustoimea-valtakunnallisesti" TargetMode="External"/><Relationship Id="rId30" Type="http://schemas.openxmlformats.org/officeDocument/2006/relationships/hyperlink" Target="https://stm.fi/sv/tillgang-till-socialtjanster" TargetMode="External"/><Relationship Id="rId35" Type="http://schemas.openxmlformats.org/officeDocument/2006/relationships/hyperlink" Target="https://www.finlex.fi/sv/laki/alkup/2021/20210612" TargetMode="External"/><Relationship Id="rId43" Type="http://schemas.openxmlformats.org/officeDocument/2006/relationships/hyperlink" Target="https://www.finlex.fi/sv/laki/alkup/2014/20141325" TargetMode="External"/><Relationship Id="rId48" Type="http://schemas.openxmlformats.org/officeDocument/2006/relationships/hyperlink" Target="https://finlex.fi/sv/laki/ajantasa/2014/20141301"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klientochpatientsakerhetscentret.fi/for-experter-och-studerande/natverk-och-arbetsgrupper/nytt-natverk-modellerar-strukturer-och-kontroll/avtalsstyrnin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Asiakas-%20ja%20potilasturvallisuuskesk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A9BCDF34C3DDF439CE1C04CD261D9E6" ma:contentTypeVersion="14" ma:contentTypeDescription="Luo uusi asiakirja." ma:contentTypeScope="" ma:versionID="0d8ec43bb35ef7c9c338fb28aff80f34">
  <xsd:schema xmlns:xsd="http://www.w3.org/2001/XMLSchema" xmlns:xs="http://www.w3.org/2001/XMLSchema" xmlns:p="http://schemas.microsoft.com/office/2006/metadata/properties" xmlns:ns3="38ce249e-de23-4727-9833-3effb40b79f1" xmlns:ns4="dd6d66e3-82da-4f2c-a700-1ef64ed6fc63" targetNamespace="http://schemas.microsoft.com/office/2006/metadata/properties" ma:root="true" ma:fieldsID="9dc6d6d98f1f028ce4d14850887c35d8" ns3:_="" ns4:_="">
    <xsd:import namespace="38ce249e-de23-4727-9833-3effb40b79f1"/>
    <xsd:import namespace="dd6d66e3-82da-4f2c-a700-1ef64ed6f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249e-de23-4727-9833-3effb40b79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d66e3-82da-4f2c-a700-1ef64ed6f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6D45-D6CB-43B2-A339-26F226EC2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CF7FF-851E-49AE-82AC-E646A3FDC2E3}">
  <ds:schemaRefs>
    <ds:schemaRef ds:uri="http://schemas.microsoft.com/sharepoint/v3/contenttype/forms"/>
  </ds:schemaRefs>
</ds:datastoreItem>
</file>

<file path=customXml/itemProps3.xml><?xml version="1.0" encoding="utf-8"?>
<ds:datastoreItem xmlns:ds="http://schemas.openxmlformats.org/officeDocument/2006/customXml" ds:itemID="{D0186033-6FEF-4617-8DD0-9EA03839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249e-de23-4727-9833-3effb40b79f1"/>
    <ds:schemaRef ds:uri="dd6d66e3-82da-4f2c-a700-1ef64ed6f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61674-7977-49B0-BE23-DBEB5C8A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Asiakas- ja potilasturvallisuuskeskus_template</Template>
  <TotalTime>32</TotalTime>
  <Pages>1</Pages>
  <Words>5263</Words>
  <Characters>30002</Characters>
  <Application>Microsoft Office Word</Application>
  <DocSecurity>0</DocSecurity>
  <Lines>250</Lines>
  <Paragraphs>70</Paragraphs>
  <ScaleCrop>false</ScaleCrop>
  <HeadingPairs>
    <vt:vector size="6" baseType="variant">
      <vt:variant>
        <vt:lpstr>Otsikko</vt:lpstr>
      </vt:variant>
      <vt:variant>
        <vt:i4>1</vt:i4>
      </vt:variant>
      <vt:variant>
        <vt:lpstr>Otsikot</vt:lpstr>
      </vt:variant>
      <vt:variant>
        <vt:i4>13</vt:i4>
      </vt:variant>
      <vt:variant>
        <vt:lpstr>Title</vt:lpstr>
      </vt:variant>
      <vt:variant>
        <vt:i4>1</vt:i4>
      </vt:variant>
    </vt:vector>
  </HeadingPairs>
  <TitlesOfParts>
    <vt:vector size="15" baseType="lpstr">
      <vt:lpstr>Program för egenkontroll</vt:lpstr>
      <vt:lpstr>&gt;</vt:lpstr>
      <vt:lpstr/>
      <vt:lpstr>Inledning</vt:lpstr>
      <vt:lpstr>Uppgifterna sköts i enlighet med lagen </vt:lpstr>
      <vt:lpstr>Avtalen följs</vt:lpstr>
      <vt:lpstr>Tillgången till tjänster samt tjänsternas kontinuitet, säkerhet, kvalitet och jä</vt:lpstr>
      <vt:lpstr>    Tillgången till tjänster</vt:lpstr>
      <vt:lpstr>    Tjänsternas kontinuitet</vt:lpstr>
      <vt:lpstr>    Tjänsternas säkerhet och kvalitet</vt:lpstr>
      <vt:lpstr>    Tjänsternas jämlikhet</vt:lpstr>
      <vt:lpstr>Korrigering av observerade brister</vt:lpstr>
      <vt:lpstr>Publicering av observerade brister och de åtgärder som vidtagits till följd av d</vt:lpstr>
      <vt:lpstr>Bilagor, exempel</vt:lpstr>
      <vt:lpstr/>
    </vt:vector>
  </TitlesOfParts>
  <Company>Medbit</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för egenkontroll</dc:title>
  <dc:subject/>
  <dc:creator>Kalliokoski Jaana</dc:creator>
  <cp:keywords/>
  <dc:description/>
  <cp:lastModifiedBy>Kalliokoski Jaana</cp:lastModifiedBy>
  <cp:revision>5</cp:revision>
  <cp:lastPrinted>2022-11-22T14:53:00Z</cp:lastPrinted>
  <dcterms:created xsi:type="dcterms:W3CDTF">2022-11-22T13:10:00Z</dcterms:created>
  <dcterms:modified xsi:type="dcterms:W3CDTF">2022-11-22T14:53:00Z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0x0101006A9BCDF34C3DDF439CE1C04CD261D9E6</vt:lpwstr>
  </property>
</Properties>
</file>